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洛阳职业技术学院</w:t>
      </w:r>
    </w:p>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202</w:t>
      </w:r>
      <w:r>
        <w:rPr>
          <w:rFonts w:hint="eastAsia" w:ascii="黑体" w:hAnsi="黑体" w:eastAsia="黑体" w:cs="黑体"/>
          <w:b w:val="0"/>
          <w:bCs w:val="0"/>
          <w:sz w:val="36"/>
          <w:szCs w:val="36"/>
          <w:lang w:val="en-US" w:eastAsia="zh-CN"/>
        </w:rPr>
        <w:t>3</w:t>
      </w:r>
      <w:r>
        <w:rPr>
          <w:rFonts w:hint="eastAsia" w:ascii="黑体" w:hAnsi="黑体" w:eastAsia="黑体" w:cs="黑体"/>
          <w:b w:val="0"/>
          <w:bCs w:val="0"/>
          <w:sz w:val="36"/>
          <w:szCs w:val="36"/>
        </w:rPr>
        <w:t>年专升本报名工作方案</w:t>
      </w:r>
    </w:p>
    <w:p/>
    <w:p>
      <w:pPr>
        <w:ind w:firstLine="640" w:firstLineChars="200"/>
        <w:rPr>
          <w:rFonts w:ascii="仿宋" w:hAnsi="仿宋" w:eastAsia="仿宋" w:cs="仿宋"/>
          <w:sz w:val="32"/>
          <w:szCs w:val="32"/>
        </w:rPr>
      </w:pPr>
      <w:r>
        <w:rPr>
          <w:rFonts w:hint="eastAsia" w:ascii="仿宋" w:hAnsi="仿宋" w:eastAsia="仿宋" w:cs="仿宋"/>
          <w:sz w:val="32"/>
          <w:szCs w:val="32"/>
        </w:rPr>
        <w:t>根据河南省</w:t>
      </w:r>
      <w:r>
        <w:rPr>
          <w:rFonts w:hint="eastAsia" w:ascii="仿宋" w:hAnsi="仿宋" w:eastAsia="仿宋" w:cs="仿宋"/>
          <w:sz w:val="32"/>
          <w:szCs w:val="32"/>
          <w:lang w:val="en-US" w:eastAsia="zh-CN"/>
        </w:rPr>
        <w:t>教育考试院</w:t>
      </w:r>
      <w:r>
        <w:rPr>
          <w:rFonts w:hint="eastAsia" w:ascii="仿宋" w:hAnsi="仿宋" w:eastAsia="仿宋" w:cs="仿宋"/>
          <w:sz w:val="32"/>
          <w:szCs w:val="32"/>
        </w:rPr>
        <w:t>通知精神，我省202</w:t>
      </w:r>
      <w:r>
        <w:rPr>
          <w:rFonts w:hint="eastAsia" w:ascii="仿宋" w:hAnsi="仿宋" w:eastAsia="仿宋" w:cs="仿宋"/>
          <w:sz w:val="32"/>
          <w:szCs w:val="32"/>
          <w:lang w:val="en-US" w:eastAsia="zh-CN"/>
        </w:rPr>
        <w:t>3</w:t>
      </w:r>
      <w:r>
        <w:rPr>
          <w:rFonts w:hint="eastAsia" w:ascii="仿宋" w:hAnsi="仿宋" w:eastAsia="仿宋" w:cs="仿宋"/>
          <w:sz w:val="32"/>
          <w:szCs w:val="32"/>
        </w:rPr>
        <w:t>年专升本报名工作启动。为做好</w:t>
      </w:r>
      <w:r>
        <w:rPr>
          <w:rFonts w:hint="eastAsia" w:ascii="仿宋" w:hAnsi="仿宋" w:eastAsia="仿宋" w:cs="仿宋"/>
          <w:sz w:val="32"/>
          <w:szCs w:val="32"/>
          <w:lang w:val="en-US" w:eastAsia="zh-CN"/>
        </w:rPr>
        <w:t>学院</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年专升本报名工作，结合</w:t>
      </w:r>
      <w:r>
        <w:rPr>
          <w:rFonts w:hint="eastAsia" w:ascii="仿宋" w:hAnsi="仿宋" w:eastAsia="仿宋" w:cs="仿宋"/>
          <w:sz w:val="32"/>
          <w:szCs w:val="32"/>
          <w:lang w:val="en-US" w:eastAsia="zh-CN"/>
        </w:rPr>
        <w:t>我校</w:t>
      </w:r>
      <w:r>
        <w:rPr>
          <w:rFonts w:hint="eastAsia" w:ascii="仿宋" w:hAnsi="仿宋" w:eastAsia="仿宋" w:cs="仿宋"/>
          <w:sz w:val="32"/>
          <w:szCs w:val="32"/>
        </w:rPr>
        <w:t>实际，特制定本方案。</w:t>
      </w:r>
    </w:p>
    <w:p>
      <w:pPr>
        <w:ind w:left="638" w:leftChars="304" w:firstLine="0" w:firstLineChars="0"/>
        <w:rPr>
          <w:rFonts w:hint="eastAsia" w:ascii="黑体" w:hAnsi="黑体" w:eastAsia="黑体" w:cs="黑体"/>
          <w:sz w:val="32"/>
          <w:szCs w:val="32"/>
        </w:rPr>
      </w:pPr>
      <w:r>
        <w:rPr>
          <w:rFonts w:hint="eastAsia" w:ascii="黑体" w:hAnsi="黑体" w:eastAsia="黑体" w:cs="黑体"/>
          <w:sz w:val="32"/>
          <w:szCs w:val="32"/>
        </w:rPr>
        <w:t>一、组织领导</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年专升本报名在专升本工作领导小组领导下进行。专升本工作领导小组由院长任组长，主管招生就业、教务、学生副院长任副组长，成员由招生就业处、教务处、学生处、保卫处、网络信息与现代教育技术中心、校医院等职能部门及各二级学院负责人组成。专升本报名工作由招生就业处负责综合协调报名中的各项工作，设置以下工作小组：</w:t>
      </w:r>
    </w:p>
    <w:p>
      <w:pPr>
        <w:pStyle w:val="8"/>
        <w:numPr>
          <w:ilvl w:val="0"/>
          <w:numId w:val="1"/>
        </w:numPr>
        <w:ind w:firstLineChars="0"/>
        <w:rPr>
          <w:rFonts w:hint="eastAsia" w:ascii="仿宋" w:hAnsi="仿宋" w:eastAsia="仿宋" w:cs="仿宋"/>
          <w:sz w:val="32"/>
          <w:szCs w:val="32"/>
        </w:rPr>
      </w:pPr>
      <w:r>
        <w:rPr>
          <w:rFonts w:hint="eastAsia" w:ascii="仿宋" w:hAnsi="仿宋" w:eastAsia="仿宋" w:cs="仿宋"/>
          <w:sz w:val="32"/>
          <w:szCs w:val="32"/>
        </w:rPr>
        <w:t>综合协调组</w:t>
      </w:r>
    </w:p>
    <w:p>
      <w:pPr>
        <w:ind w:left="638"/>
        <w:rPr>
          <w:rFonts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rPr>
        <w:tab/>
      </w:r>
      <w:r>
        <w:rPr>
          <w:rFonts w:hint="eastAsia" w:ascii="仿宋" w:hAnsi="仿宋" w:eastAsia="仿宋" w:cs="仿宋"/>
          <w:sz w:val="32"/>
          <w:szCs w:val="32"/>
        </w:rPr>
        <w:t>长：招生就业处负责人</w:t>
      </w:r>
    </w:p>
    <w:p>
      <w:pPr>
        <w:ind w:left="638" w:leftChars="304"/>
        <w:rPr>
          <w:rFonts w:ascii="仿宋" w:hAnsi="仿宋" w:eastAsia="仿宋" w:cs="仿宋"/>
          <w:sz w:val="32"/>
          <w:szCs w:val="32"/>
        </w:rPr>
      </w:pPr>
      <w:r>
        <w:rPr>
          <w:rFonts w:hint="eastAsia" w:ascii="仿宋" w:hAnsi="仿宋" w:eastAsia="仿宋" w:cs="仿宋"/>
          <w:sz w:val="32"/>
          <w:szCs w:val="32"/>
        </w:rPr>
        <w:t>2．资格审核组</w:t>
      </w:r>
    </w:p>
    <w:p>
      <w:pPr>
        <w:ind w:left="638" w:leftChars="304"/>
        <w:rPr>
          <w:rFonts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rPr>
        <w:tab/>
      </w:r>
      <w:r>
        <w:rPr>
          <w:rFonts w:hint="eastAsia" w:ascii="仿宋" w:hAnsi="仿宋" w:eastAsia="仿宋" w:cs="仿宋"/>
          <w:sz w:val="32"/>
          <w:szCs w:val="32"/>
        </w:rPr>
        <w:t>长：学生处、教务处部门负责人</w:t>
      </w:r>
    </w:p>
    <w:p>
      <w:pPr>
        <w:ind w:left="638" w:leftChars="304"/>
        <w:rPr>
          <w:rFonts w:ascii="仿宋" w:hAnsi="仿宋" w:eastAsia="仿宋" w:cs="仿宋"/>
          <w:sz w:val="32"/>
          <w:szCs w:val="32"/>
        </w:rPr>
      </w:pPr>
      <w:r>
        <w:rPr>
          <w:rFonts w:hint="eastAsia" w:ascii="仿宋" w:hAnsi="仿宋" w:eastAsia="仿宋" w:cs="仿宋"/>
          <w:sz w:val="32"/>
          <w:szCs w:val="32"/>
        </w:rPr>
        <w:t>3.各二级学院报名组</w:t>
      </w:r>
    </w:p>
    <w:p>
      <w:pPr>
        <w:ind w:left="638" w:leftChars="304"/>
        <w:rPr>
          <w:rFonts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rPr>
        <w:tab/>
      </w:r>
      <w:r>
        <w:rPr>
          <w:rFonts w:hint="eastAsia" w:ascii="仿宋" w:hAnsi="仿宋" w:eastAsia="仿宋" w:cs="仿宋"/>
          <w:sz w:val="32"/>
          <w:szCs w:val="32"/>
        </w:rPr>
        <w:t>长：二级学院负责人</w:t>
      </w:r>
    </w:p>
    <w:p>
      <w:pPr>
        <w:ind w:left="638" w:leftChars="304"/>
        <w:rPr>
          <w:rFonts w:ascii="仿宋" w:hAnsi="仿宋" w:eastAsia="仿宋" w:cs="仿宋"/>
          <w:sz w:val="32"/>
          <w:szCs w:val="32"/>
        </w:rPr>
      </w:pPr>
      <w:r>
        <w:rPr>
          <w:rFonts w:hint="eastAsia" w:ascii="仿宋" w:hAnsi="仿宋" w:eastAsia="仿宋" w:cs="仿宋"/>
          <w:sz w:val="32"/>
          <w:szCs w:val="32"/>
        </w:rPr>
        <w:t>副组长：二级学院副书记（副院长）</w:t>
      </w:r>
    </w:p>
    <w:p>
      <w:pPr>
        <w:ind w:left="638" w:leftChars="304"/>
        <w:rPr>
          <w:rFonts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rPr>
        <w:tab/>
      </w:r>
      <w:r>
        <w:rPr>
          <w:rFonts w:hint="eastAsia" w:ascii="仿宋" w:hAnsi="仿宋" w:eastAsia="仿宋" w:cs="仿宋"/>
          <w:sz w:val="32"/>
          <w:szCs w:val="32"/>
        </w:rPr>
        <w:t>员：学工办主任、</w:t>
      </w:r>
      <w:r>
        <w:rPr>
          <w:rFonts w:hint="eastAsia" w:ascii="仿宋" w:hAnsi="仿宋" w:eastAsia="仿宋" w:cs="仿宋"/>
          <w:sz w:val="32"/>
          <w:szCs w:val="32"/>
          <w:lang w:val="en-US" w:eastAsia="zh-CN"/>
        </w:rPr>
        <w:t>就业</w:t>
      </w:r>
      <w:bookmarkStart w:id="0" w:name="_GoBack"/>
      <w:bookmarkEnd w:id="0"/>
      <w:r>
        <w:rPr>
          <w:rFonts w:hint="eastAsia" w:ascii="仿宋" w:hAnsi="仿宋" w:eastAsia="仿宋" w:cs="仿宋"/>
          <w:sz w:val="32"/>
          <w:szCs w:val="32"/>
        </w:rPr>
        <w:t>专干</w:t>
      </w:r>
    </w:p>
    <w:p>
      <w:pPr>
        <w:ind w:firstLine="640" w:firstLineChars="200"/>
        <w:rPr>
          <w:rFonts w:ascii="仿宋" w:hAnsi="仿宋" w:eastAsia="仿宋" w:cs="仿宋"/>
          <w:sz w:val="32"/>
          <w:szCs w:val="32"/>
        </w:rPr>
      </w:pPr>
      <w:r>
        <w:rPr>
          <w:rFonts w:hint="eastAsia" w:ascii="仿宋" w:hAnsi="仿宋" w:eastAsia="仿宋" w:cs="仿宋"/>
          <w:sz w:val="32"/>
          <w:szCs w:val="32"/>
        </w:rPr>
        <w:t>专升本报名工作全程接受纪检监察部门、学生和社会各界的监督，实行责任制和责任追究制。</w:t>
      </w:r>
    </w:p>
    <w:p>
      <w:pPr>
        <w:ind w:left="638" w:leftChars="304" w:firstLine="0" w:firstLineChars="0"/>
        <w:rPr>
          <w:rFonts w:hint="eastAsia" w:ascii="黑体" w:hAnsi="黑体" w:eastAsia="黑体" w:cs="黑体"/>
          <w:sz w:val="32"/>
          <w:szCs w:val="32"/>
        </w:rPr>
      </w:pPr>
      <w:r>
        <w:rPr>
          <w:rFonts w:hint="eastAsia" w:ascii="黑体" w:hAnsi="黑体" w:eastAsia="黑体" w:cs="黑体"/>
          <w:sz w:val="32"/>
          <w:szCs w:val="32"/>
        </w:rPr>
        <w:t>二、工作职责及任务分工</w:t>
      </w:r>
    </w:p>
    <w:p>
      <w:pPr>
        <w:ind w:left="638" w:leftChars="304"/>
        <w:rPr>
          <w:rFonts w:ascii="仿宋" w:hAnsi="仿宋" w:eastAsia="仿宋" w:cs="仿宋"/>
          <w:sz w:val="32"/>
          <w:szCs w:val="32"/>
        </w:rPr>
      </w:pPr>
      <w:r>
        <w:rPr>
          <w:rFonts w:hint="eastAsia" w:ascii="仿宋" w:hAnsi="仿宋" w:eastAsia="仿宋" w:cs="仿宋"/>
          <w:sz w:val="32"/>
          <w:szCs w:val="32"/>
        </w:rPr>
        <w:t>（一）综合协调组工作职责</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1.制定《洛阳职业技术学院</w:t>
      </w:r>
      <w:r>
        <w:rPr>
          <w:rFonts w:hint="eastAsia" w:ascii="仿宋" w:hAnsi="仿宋" w:eastAsia="仿宋" w:cs="仿宋"/>
          <w:sz w:val="32"/>
          <w:szCs w:val="32"/>
          <w:lang w:eastAsia="zh-CN"/>
        </w:rPr>
        <w:t>2023</w:t>
      </w:r>
      <w:r>
        <w:rPr>
          <w:rFonts w:hint="eastAsia" w:ascii="仿宋" w:hAnsi="仿宋" w:eastAsia="仿宋" w:cs="仿宋"/>
          <w:sz w:val="32"/>
          <w:szCs w:val="32"/>
        </w:rPr>
        <w:t>年专升本报名工作方案》；</w:t>
      </w:r>
    </w:p>
    <w:p>
      <w:pPr>
        <w:ind w:left="638" w:leftChars="304"/>
        <w:rPr>
          <w:rFonts w:ascii="仿宋" w:hAnsi="仿宋" w:eastAsia="仿宋" w:cs="仿宋"/>
          <w:sz w:val="32"/>
          <w:szCs w:val="32"/>
        </w:rPr>
      </w:pPr>
      <w:r>
        <w:rPr>
          <w:rFonts w:hint="eastAsia" w:ascii="仿宋" w:hAnsi="仿宋" w:eastAsia="仿宋" w:cs="仿宋"/>
          <w:sz w:val="32"/>
          <w:szCs w:val="32"/>
        </w:rPr>
        <w:t>2.汇总各二级学院专升本报名学生相关信息；</w:t>
      </w:r>
    </w:p>
    <w:p>
      <w:pPr>
        <w:ind w:left="638" w:leftChars="304"/>
        <w:rPr>
          <w:rFonts w:hint="eastAsia" w:ascii="仿宋" w:hAnsi="仿宋" w:eastAsia="仿宋" w:cs="仿宋"/>
          <w:sz w:val="32"/>
          <w:szCs w:val="32"/>
          <w:lang w:eastAsia="zh-CN"/>
        </w:rPr>
      </w:pPr>
      <w:r>
        <w:rPr>
          <w:rFonts w:hint="eastAsia" w:ascii="仿宋" w:hAnsi="仿宋" w:eastAsia="仿宋" w:cs="仿宋"/>
          <w:sz w:val="32"/>
          <w:szCs w:val="32"/>
        </w:rPr>
        <w:t>3.组织编排考生报名序号和密码申请</w:t>
      </w:r>
      <w:r>
        <w:rPr>
          <w:rFonts w:hint="eastAsia" w:ascii="仿宋" w:hAnsi="仿宋" w:eastAsia="仿宋" w:cs="仿宋"/>
          <w:sz w:val="32"/>
          <w:szCs w:val="32"/>
          <w:lang w:eastAsia="zh-CN"/>
        </w:rPr>
        <w:t>；</w:t>
      </w:r>
    </w:p>
    <w:p>
      <w:pPr>
        <w:ind w:left="638" w:leftChars="304"/>
        <w:rPr>
          <w:rFonts w:ascii="仿宋" w:hAnsi="仿宋" w:eastAsia="仿宋" w:cs="仿宋"/>
          <w:sz w:val="32"/>
          <w:szCs w:val="32"/>
        </w:rPr>
      </w:pPr>
      <w:r>
        <w:rPr>
          <w:rFonts w:hint="eastAsia" w:ascii="仿宋" w:hAnsi="仿宋" w:eastAsia="仿宋" w:cs="仿宋"/>
          <w:sz w:val="32"/>
          <w:szCs w:val="32"/>
        </w:rPr>
        <w:t>4.协调各二级学院报名学生信息采集工作；</w:t>
      </w:r>
    </w:p>
    <w:p>
      <w:pPr>
        <w:ind w:left="638" w:leftChars="304"/>
        <w:rPr>
          <w:rFonts w:ascii="仿宋" w:hAnsi="仿宋" w:eastAsia="仿宋" w:cs="仿宋"/>
          <w:sz w:val="32"/>
          <w:szCs w:val="32"/>
        </w:rPr>
      </w:pPr>
      <w:r>
        <w:rPr>
          <w:rFonts w:hint="eastAsia" w:ascii="仿宋" w:hAnsi="仿宋" w:eastAsia="仿宋" w:cs="仿宋"/>
          <w:sz w:val="32"/>
          <w:szCs w:val="32"/>
        </w:rPr>
        <w:t>5.对二级学院专升本报名工作进度进行通报；</w:t>
      </w:r>
    </w:p>
    <w:p>
      <w:pPr>
        <w:ind w:left="639" w:leftChars="152" w:hanging="320" w:hangingChars="100"/>
        <w:rPr>
          <w:rFonts w:ascii="仿宋" w:hAnsi="仿宋" w:eastAsia="仿宋" w:cs="仿宋"/>
          <w:sz w:val="32"/>
          <w:szCs w:val="32"/>
        </w:rPr>
      </w:pPr>
      <w:r>
        <w:rPr>
          <w:rFonts w:hint="eastAsia" w:ascii="仿宋" w:hAnsi="仿宋" w:eastAsia="仿宋" w:cs="仿宋"/>
          <w:sz w:val="32"/>
          <w:szCs w:val="32"/>
        </w:rPr>
        <w:t>（二）资格审核组工作职责</w:t>
      </w:r>
    </w:p>
    <w:p>
      <w:pPr>
        <w:ind w:firstLine="640" w:firstLineChars="200"/>
        <w:rPr>
          <w:rFonts w:ascii="仿宋" w:hAnsi="仿宋" w:eastAsia="仿宋" w:cs="仿宋"/>
          <w:sz w:val="32"/>
          <w:szCs w:val="32"/>
        </w:rPr>
      </w:pPr>
      <w:r>
        <w:rPr>
          <w:rFonts w:hint="eastAsia" w:ascii="仿宋" w:hAnsi="仿宋" w:eastAsia="仿宋" w:cs="仿宋"/>
          <w:sz w:val="32"/>
          <w:szCs w:val="32"/>
        </w:rPr>
        <w:t>对二级学院专升本报名学生进行资格审查，教务处对学籍和学业成绩审查，学生处对在校表现情况审查，并给出资格审查意见。</w:t>
      </w:r>
    </w:p>
    <w:p>
      <w:pPr>
        <w:ind w:left="639" w:leftChars="152" w:hanging="320" w:hangingChars="100"/>
        <w:rPr>
          <w:rFonts w:ascii="仿宋" w:hAnsi="仿宋" w:eastAsia="仿宋" w:cs="仿宋"/>
          <w:sz w:val="32"/>
          <w:szCs w:val="32"/>
        </w:rPr>
      </w:pPr>
      <w:r>
        <w:rPr>
          <w:rFonts w:hint="eastAsia" w:ascii="仿宋" w:hAnsi="仿宋" w:eastAsia="仿宋" w:cs="仿宋"/>
          <w:sz w:val="32"/>
          <w:szCs w:val="32"/>
        </w:rPr>
        <w:t>（三）各二级学院报名组工作职责</w:t>
      </w:r>
    </w:p>
    <w:p>
      <w:pPr>
        <w:ind w:firstLine="640" w:firstLineChars="200"/>
        <w:rPr>
          <w:rFonts w:ascii="仿宋" w:hAnsi="仿宋" w:eastAsia="仿宋" w:cs="仿宋"/>
          <w:sz w:val="32"/>
          <w:szCs w:val="32"/>
        </w:rPr>
      </w:pPr>
      <w:r>
        <w:rPr>
          <w:rFonts w:hint="eastAsia" w:ascii="仿宋" w:hAnsi="仿宋" w:eastAsia="仿宋" w:cs="仿宋"/>
          <w:sz w:val="32"/>
          <w:szCs w:val="32"/>
        </w:rPr>
        <w:t>1.组织召开本学院专门会议，组织骨干力量、辅导员等做好报名政策宣传，确保宣传到每一名学生；</w:t>
      </w:r>
    </w:p>
    <w:p>
      <w:pPr>
        <w:ind w:left="638" w:leftChars="304"/>
        <w:rPr>
          <w:rFonts w:ascii="仿宋" w:hAnsi="仿宋" w:eastAsia="仿宋" w:cs="仿宋"/>
          <w:sz w:val="32"/>
          <w:szCs w:val="32"/>
        </w:rPr>
      </w:pPr>
      <w:r>
        <w:rPr>
          <w:rFonts w:hint="eastAsia" w:ascii="仿宋" w:hAnsi="仿宋" w:eastAsia="仿宋" w:cs="仿宋"/>
          <w:sz w:val="32"/>
          <w:szCs w:val="32"/>
        </w:rPr>
        <w:t>2.负责对报名学生资格进行审核工作；</w:t>
      </w:r>
    </w:p>
    <w:p>
      <w:pPr>
        <w:ind w:firstLine="640" w:firstLineChars="200"/>
        <w:rPr>
          <w:rFonts w:ascii="仿宋" w:hAnsi="仿宋" w:eastAsia="仿宋" w:cs="仿宋"/>
          <w:sz w:val="32"/>
          <w:szCs w:val="32"/>
        </w:rPr>
      </w:pPr>
      <w:r>
        <w:rPr>
          <w:rFonts w:hint="eastAsia" w:ascii="仿宋" w:hAnsi="仿宋" w:eastAsia="仿宋" w:cs="仿宋"/>
          <w:sz w:val="32"/>
          <w:szCs w:val="32"/>
        </w:rPr>
        <w:t>3.按时按要求汇总上报本学院符合报名条件学生信息；</w:t>
      </w:r>
    </w:p>
    <w:p>
      <w:pPr>
        <w:ind w:firstLine="640" w:firstLineChars="200"/>
        <w:rPr>
          <w:rFonts w:ascii="仿宋" w:hAnsi="仿宋" w:eastAsia="仿宋" w:cs="仿宋"/>
          <w:sz w:val="32"/>
          <w:szCs w:val="32"/>
        </w:rPr>
      </w:pPr>
      <w:r>
        <w:rPr>
          <w:rFonts w:hint="eastAsia" w:ascii="仿宋" w:hAnsi="仿宋" w:eastAsia="仿宋" w:cs="仿宋"/>
          <w:sz w:val="32"/>
          <w:szCs w:val="32"/>
        </w:rPr>
        <w:t>4.组织本学院考生网上报名、照相、身份证及指纹信息采集、报名结果签字确认、签署疫情防控和诚信考试承诺书等工作；</w:t>
      </w:r>
    </w:p>
    <w:p>
      <w:pPr>
        <w:ind w:firstLine="640" w:firstLineChars="200"/>
        <w:rPr>
          <w:rFonts w:ascii="仿宋" w:hAnsi="仿宋" w:eastAsia="仿宋" w:cs="仿宋"/>
          <w:sz w:val="32"/>
          <w:szCs w:val="32"/>
        </w:rPr>
      </w:pPr>
      <w:r>
        <w:rPr>
          <w:rFonts w:hint="eastAsia" w:ascii="仿宋" w:hAnsi="仿宋" w:eastAsia="仿宋" w:cs="仿宋"/>
          <w:sz w:val="32"/>
          <w:szCs w:val="32"/>
        </w:rPr>
        <w:t>5.建立专升本报名学生信息资料登记备案制度，以备随时查阅；</w:t>
      </w:r>
    </w:p>
    <w:p>
      <w:pPr>
        <w:ind w:left="638" w:leftChars="304"/>
        <w:rPr>
          <w:rFonts w:ascii="仿宋" w:hAnsi="仿宋" w:eastAsia="仿宋" w:cs="仿宋"/>
          <w:sz w:val="32"/>
          <w:szCs w:val="32"/>
        </w:rPr>
      </w:pPr>
      <w:r>
        <w:rPr>
          <w:rFonts w:hint="eastAsia" w:ascii="仿宋" w:hAnsi="仿宋" w:eastAsia="仿宋" w:cs="仿宋"/>
          <w:sz w:val="32"/>
          <w:szCs w:val="32"/>
        </w:rPr>
        <w:t>6.加强考生诚信与考风考纪教育等工作。</w:t>
      </w:r>
    </w:p>
    <w:p>
      <w:pPr>
        <w:ind w:left="638" w:leftChars="304" w:firstLine="0" w:firstLineChars="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、报名日程安排</w:t>
      </w:r>
    </w:p>
    <w:p>
      <w:pPr>
        <w:ind w:firstLine="640" w:firstLineChars="200"/>
        <w:rPr>
          <w:rFonts w:ascii="仿宋" w:hAnsi="仿宋" w:eastAsia="仿宋" w:cs="仿宋"/>
          <w:color w:val="auto"/>
          <w:sz w:val="32"/>
          <w:szCs w:val="32"/>
        </w:rPr>
      </w:pPr>
      <w:r>
        <w:rPr>
          <w:rFonts w:hint="eastAsia" w:ascii="仿宋" w:hAnsi="仿宋" w:eastAsia="仿宋" w:cs="仿宋"/>
          <w:sz w:val="32"/>
          <w:szCs w:val="32"/>
        </w:rPr>
        <w:t>（一）报名对象。拟参加我省普通高校专升本的高职（专科）</w:t>
      </w:r>
      <w:r>
        <w:rPr>
          <w:rFonts w:hint="eastAsia" w:ascii="仿宋" w:hAnsi="仿宋" w:eastAsia="仿宋" w:cs="仿宋"/>
          <w:sz w:val="32"/>
          <w:szCs w:val="32"/>
          <w:lang w:eastAsia="zh-CN"/>
        </w:rPr>
        <w:t>2023</w:t>
      </w:r>
      <w:r>
        <w:rPr>
          <w:rFonts w:hint="eastAsia" w:ascii="仿宋" w:hAnsi="仿宋" w:eastAsia="仿宋" w:cs="仿宋"/>
          <w:sz w:val="32"/>
          <w:szCs w:val="32"/>
        </w:rPr>
        <w:t>年应届毕业生,</w:t>
      </w:r>
      <w:r>
        <w:rPr>
          <w:rFonts w:hint="eastAsia" w:ascii="仿宋" w:hAnsi="仿宋" w:eastAsia="仿宋" w:cs="仿宋"/>
          <w:color w:val="auto"/>
          <w:sz w:val="32"/>
          <w:szCs w:val="32"/>
        </w:rPr>
        <w:t>以及符合条件的拟参加免试专升本的普通专科毕业学历的退役大学生士兵，均须按照要求进行报名。</w:t>
      </w:r>
    </w:p>
    <w:p>
      <w:pPr>
        <w:ind w:firstLine="640" w:firstLineChars="200"/>
        <w:rPr>
          <w:rFonts w:ascii="仿宋" w:hAnsi="仿宋" w:eastAsia="仿宋" w:cs="仿宋"/>
          <w:sz w:val="32"/>
          <w:szCs w:val="32"/>
        </w:rPr>
      </w:pPr>
      <w:r>
        <w:rPr>
          <w:rFonts w:hint="eastAsia" w:ascii="仿宋" w:hAnsi="仿宋" w:eastAsia="仿宋" w:cs="仿宋"/>
          <w:sz w:val="32"/>
          <w:szCs w:val="32"/>
        </w:rPr>
        <w:t>（二）学生报名申请。要求通知到每一名学生，主动放弃报名的考生要填写放弃报名考试资格申请书（附件1），二级学院统计汇总放弃报名资格学生名单（附件2），经二级学院负责人、经办人、辅导员签字，加盖各学院公章（如有多页，每页都需签字盖章）</w:t>
      </w:r>
      <w:r>
        <w:rPr>
          <w:rFonts w:hint="eastAsia" w:ascii="仿宋" w:hAnsi="仿宋" w:eastAsia="仿宋" w:cs="仿宋"/>
          <w:color w:val="auto"/>
          <w:sz w:val="32"/>
          <w:szCs w:val="32"/>
        </w:rPr>
        <w:t>，11月2日中午12点</w:t>
      </w:r>
      <w:r>
        <w:rPr>
          <w:rFonts w:hint="eastAsia" w:ascii="仿宋" w:hAnsi="仿宋" w:eastAsia="仿宋" w:cs="仿宋"/>
          <w:sz w:val="32"/>
          <w:szCs w:val="32"/>
        </w:rPr>
        <w:t>前将放弃材料纸质版报招生就业处</w:t>
      </w:r>
      <w:r>
        <w:rPr>
          <w:rFonts w:hint="eastAsia" w:ascii="仿宋" w:hAnsi="仿宋" w:eastAsia="仿宋" w:cs="仿宋"/>
          <w:sz w:val="32"/>
          <w:szCs w:val="32"/>
          <w:lang w:val="en-US" w:eastAsia="zh-CN"/>
        </w:rPr>
        <w:t>招生</w:t>
      </w:r>
      <w:r>
        <w:rPr>
          <w:rFonts w:hint="eastAsia" w:ascii="仿宋" w:hAnsi="仿宋" w:eastAsia="仿宋" w:cs="仿宋"/>
          <w:sz w:val="32"/>
          <w:szCs w:val="32"/>
        </w:rPr>
        <w:t>科，电子版发</w:t>
      </w:r>
      <w:r>
        <w:rPr>
          <w:rFonts w:hint="eastAsia" w:ascii="仿宋" w:hAnsi="仿宋" w:eastAsia="仿宋" w:cs="仿宋"/>
          <w:sz w:val="32"/>
          <w:szCs w:val="32"/>
          <w:lang w:val="en-US" w:eastAsia="zh-CN"/>
        </w:rPr>
        <w:t>zsk</w:t>
      </w:r>
      <w:r>
        <w:rPr>
          <w:rFonts w:hint="eastAsia" w:ascii="仿宋" w:hAnsi="仿宋" w:eastAsia="仿宋" w:cs="仿宋"/>
          <w:sz w:val="32"/>
          <w:szCs w:val="32"/>
        </w:rPr>
        <w:t>@</w:t>
      </w:r>
      <w:r>
        <w:rPr>
          <w:rFonts w:hint="eastAsia" w:ascii="仿宋" w:hAnsi="仿宋" w:eastAsia="仿宋" w:cs="仿宋"/>
          <w:sz w:val="32"/>
          <w:szCs w:val="32"/>
          <w:lang w:val="en-US" w:eastAsia="zh-CN"/>
        </w:rPr>
        <w:t>lypt.edu.cn</w:t>
      </w:r>
      <w:r>
        <w:rPr>
          <w:rFonts w:hint="eastAsia" w:ascii="仿宋" w:hAnsi="仿宋" w:eastAsia="仿宋" w:cs="仿宋"/>
          <w:sz w:val="32"/>
          <w:szCs w:val="32"/>
        </w:rPr>
        <w:t>（电子版和纸质版数据要确保一致）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逾期不再办理</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（三）各二级学院资格审核与公示</w:t>
      </w:r>
    </w:p>
    <w:p>
      <w:pPr>
        <w:ind w:firstLine="640" w:firstLineChars="200"/>
        <w:rPr>
          <w:rFonts w:ascii="仿宋" w:hAnsi="仿宋" w:eastAsia="仿宋" w:cs="仿宋"/>
          <w:sz w:val="32"/>
          <w:szCs w:val="32"/>
        </w:rPr>
      </w:pPr>
      <w:r>
        <w:rPr>
          <w:rFonts w:hint="eastAsia" w:ascii="仿宋" w:hAnsi="仿宋" w:eastAsia="仿宋" w:cs="仿宋"/>
          <w:sz w:val="32"/>
          <w:szCs w:val="32"/>
        </w:rPr>
        <w:t>由考生所在二级学院对考生报名资格进行审核。辅导员、二级学院经办人需对每一名参加专升本的报名学生基本信息、学籍信息所学专业与报考专业对照情况、在校表现等情况与学生处、教务处信息库进行比对核实。二级学院对学生资格审核完成后要进行公示（留存相关公示材料备查），于</w:t>
      </w:r>
      <w:r>
        <w:rPr>
          <w:rFonts w:hint="eastAsia" w:ascii="仿宋" w:hAnsi="仿宋" w:eastAsia="仿宋" w:cs="仿宋"/>
          <w:color w:val="auto"/>
          <w:sz w:val="32"/>
          <w:szCs w:val="32"/>
        </w:rPr>
        <w:t>11月2日</w:t>
      </w:r>
      <w:r>
        <w:rPr>
          <w:rFonts w:hint="eastAsia" w:ascii="仿宋" w:hAnsi="仿宋" w:eastAsia="仿宋" w:cs="仿宋"/>
          <w:sz w:val="32"/>
          <w:szCs w:val="32"/>
        </w:rPr>
        <w:t>中午12点前将《洛阳职业技术学院</w:t>
      </w:r>
      <w:r>
        <w:rPr>
          <w:rFonts w:hint="eastAsia" w:ascii="仿宋" w:hAnsi="仿宋" w:eastAsia="仿宋" w:cs="仿宋"/>
          <w:sz w:val="32"/>
          <w:szCs w:val="32"/>
          <w:lang w:eastAsia="zh-CN"/>
        </w:rPr>
        <w:t>2023</w:t>
      </w:r>
      <w:r>
        <w:rPr>
          <w:rFonts w:hint="eastAsia" w:ascii="仿宋" w:hAnsi="仿宋" w:eastAsia="仿宋" w:cs="仿宋"/>
          <w:sz w:val="32"/>
          <w:szCs w:val="32"/>
        </w:rPr>
        <w:t>年专科毕业生“专升本”报名申请总表》（见附件3）《</w:t>
      </w:r>
      <w:r>
        <w:rPr>
          <w:rFonts w:hint="eastAsia" w:ascii="仿宋" w:hAnsi="仿宋" w:eastAsia="仿宋" w:cs="仿宋"/>
          <w:sz w:val="32"/>
          <w:szCs w:val="32"/>
          <w:lang w:eastAsia="zh-CN"/>
        </w:rPr>
        <w:t>2023</w:t>
      </w:r>
      <w:r>
        <w:rPr>
          <w:rFonts w:hint="eastAsia" w:ascii="仿宋" w:hAnsi="仿宋" w:eastAsia="仿宋" w:cs="仿宋"/>
          <w:sz w:val="32"/>
          <w:szCs w:val="32"/>
        </w:rPr>
        <w:t>年“专升本”报名审查报告单》（见附件4）经学生处、教务处、二级学院负责人、经办人签字和盖章后报招生就业处</w:t>
      </w:r>
      <w:r>
        <w:rPr>
          <w:rFonts w:hint="eastAsia" w:ascii="仿宋" w:hAnsi="仿宋" w:eastAsia="仿宋" w:cs="仿宋"/>
          <w:sz w:val="32"/>
          <w:szCs w:val="32"/>
          <w:lang w:val="en-US" w:eastAsia="zh-CN"/>
        </w:rPr>
        <w:t>招生</w:t>
      </w:r>
      <w:r>
        <w:rPr>
          <w:rFonts w:hint="eastAsia" w:ascii="仿宋" w:hAnsi="仿宋" w:eastAsia="仿宋" w:cs="仿宋"/>
          <w:sz w:val="32"/>
          <w:szCs w:val="32"/>
        </w:rPr>
        <w:t>科（如有多页，每页都需签字盖章），同时将电子版发至邮箱</w:t>
      </w:r>
      <w:r>
        <w:rPr>
          <w:rFonts w:hint="eastAsia" w:ascii="仿宋" w:hAnsi="仿宋" w:eastAsia="仿宋" w:cs="仿宋"/>
          <w:sz w:val="32"/>
          <w:szCs w:val="32"/>
          <w:lang w:val="en-US" w:eastAsia="zh-CN"/>
        </w:rPr>
        <w:t>zsk</w:t>
      </w:r>
      <w:r>
        <w:rPr>
          <w:rFonts w:hint="eastAsia" w:ascii="仿宋" w:hAnsi="仿宋" w:eastAsia="仿宋" w:cs="仿宋"/>
          <w:sz w:val="32"/>
          <w:szCs w:val="32"/>
        </w:rPr>
        <w:t>@</w:t>
      </w:r>
      <w:r>
        <w:rPr>
          <w:rFonts w:hint="eastAsia" w:ascii="仿宋" w:hAnsi="仿宋" w:eastAsia="仿宋" w:cs="仿宋"/>
          <w:sz w:val="32"/>
          <w:szCs w:val="32"/>
          <w:lang w:val="en-US" w:eastAsia="zh-CN"/>
        </w:rPr>
        <w:t>lypt.edu.cn</w:t>
      </w:r>
      <w:r>
        <w:rPr>
          <w:rFonts w:hint="eastAsia" w:ascii="仿宋" w:hAnsi="仿宋" w:eastAsia="仿宋" w:cs="仿宋"/>
          <w:sz w:val="32"/>
          <w:szCs w:val="32"/>
        </w:rPr>
        <w:t>（电子版和纸质版数据要确保一致）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逾期不再办理</w:t>
      </w:r>
      <w:r>
        <w:rPr>
          <w:rFonts w:hint="eastAsia" w:ascii="仿宋" w:hAnsi="仿宋" w:eastAsia="仿宋" w:cs="仿宋"/>
          <w:sz w:val="32"/>
          <w:szCs w:val="32"/>
        </w:rPr>
        <w:t>。</w:t>
      </w:r>
    </w:p>
    <w:p>
      <w:pPr>
        <w:ind w:left="638" w:leftChars="304"/>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）报名账号密码领取</w:t>
      </w:r>
    </w:p>
    <w:p>
      <w:pPr>
        <w:ind w:firstLine="640" w:firstLineChars="200"/>
        <w:rPr>
          <w:rFonts w:ascii="仿宋" w:hAnsi="仿宋" w:eastAsia="仿宋" w:cs="仿宋"/>
          <w:sz w:val="32"/>
          <w:szCs w:val="32"/>
        </w:rPr>
      </w:pPr>
      <w:r>
        <w:rPr>
          <w:rFonts w:hint="eastAsia" w:ascii="仿宋" w:hAnsi="仿宋" w:eastAsia="仿宋" w:cs="仿宋"/>
          <w:sz w:val="32"/>
          <w:szCs w:val="32"/>
        </w:rPr>
        <w:t>资格审核相关材料收齐后，通过号段编排和申请，招生就业处将根据各二级学院申请报名人数下发考生账号密码，具体时间另行通知，要提示考生妥善保存个人账号密码，丢失不再补发。</w:t>
      </w:r>
    </w:p>
    <w:p>
      <w:pPr>
        <w:ind w:left="638" w:leftChars="304"/>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）网上报名与缴费</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河南省</w:t>
      </w: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年专升本考生网上信息采集开始时间为202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年11月1日9:00；艺术类截止时间为11月5日17:00，非艺术类截止时间为11月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5日17:00。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报名实行网上填报与现场确认相结合的办法</w:t>
      </w:r>
      <w:r>
        <w:rPr>
          <w:rFonts w:hint="eastAsia" w:ascii="仿宋" w:hAnsi="仿宋" w:eastAsia="仿宋" w:cs="仿宋"/>
          <w:sz w:val="32"/>
          <w:szCs w:val="32"/>
          <w:lang w:eastAsia="zh-CN"/>
        </w:rPr>
        <w:t>，</w:t>
      </w:r>
      <w:r>
        <w:rPr>
          <w:rFonts w:hint="eastAsia" w:ascii="仿宋" w:hAnsi="仿宋" w:eastAsia="仿宋" w:cs="仿宋"/>
          <w:sz w:val="32"/>
          <w:szCs w:val="32"/>
        </w:rPr>
        <w:t>包括网上信息采集、现场信息采集与确认、签订考生诚信承诺书和疫情防控承诺书等环节。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考生须按规定的时间登录河南省教育考试院网站（www.haeea.cn），进入“河南省普通高校招生考生服务平台”，认真阅读报名要求、考生诚信承诺书和疫情防控承诺书，按要求如实填写基本信息，并对所填信息的真实性、准确性负责。退役大学生士兵考生网上信息采集时除填写普通类专升本信息外还需要填写服役时间、立功受奖情况等其他相关信息用于资格审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完成网上信息填报的考生须关注“河南省教育考试院”微信公众号，实名验证信息绑定。省教育考试院将通过微信公众号及时公布招生政策、考试安排等信息，提供成绩查询服务并“一对一”推送个人最新录取状态信息。</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按照我省有关文件规定，报名费每生15元、考务费每生每科12元、电子信息采集费每生12元。艺术、体育类考生另需交纳专业考试费：美术、音乐、舞蹈类专业每科100元,体育类专业50元。</w:t>
      </w:r>
    </w:p>
    <w:p>
      <w:pPr>
        <w:ind w:firstLine="640" w:firstLineChars="200"/>
        <w:rPr>
          <w:rFonts w:ascii="仿宋" w:hAnsi="仿宋" w:eastAsia="仿宋" w:cs="仿宋"/>
          <w:sz w:val="32"/>
          <w:szCs w:val="32"/>
        </w:rPr>
      </w:pPr>
      <w:r>
        <w:rPr>
          <w:rFonts w:hint="eastAsia" w:ascii="仿宋" w:hAnsi="仿宋" w:eastAsia="仿宋" w:cs="仿宋"/>
          <w:sz w:val="32"/>
          <w:szCs w:val="32"/>
        </w:rPr>
        <w:t>考生网上信息填报和实名绑定微信公众号后，查看信息页面，根据提示选择报名考试费支付方式：网银支付或手机支付（支持微信支付、云闪付以及支付宝等APP扫码支付），网上缴费显示支付成功即为网上信息采集完成。</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）现场信息采集、现场确认工作</w:t>
      </w:r>
    </w:p>
    <w:p>
      <w:pPr>
        <w:ind w:firstLine="640" w:firstLineChars="200"/>
        <w:rPr>
          <w:rFonts w:ascii="仿宋" w:hAnsi="仿宋" w:eastAsia="仿宋" w:cs="仿宋"/>
          <w:sz w:val="32"/>
          <w:szCs w:val="32"/>
        </w:rPr>
      </w:pPr>
      <w:r>
        <w:rPr>
          <w:rFonts w:hint="eastAsia" w:ascii="仿宋" w:hAnsi="仿宋" w:eastAsia="仿宋" w:cs="仿宋"/>
          <w:sz w:val="32"/>
          <w:szCs w:val="32"/>
        </w:rPr>
        <w:t>各学院提前组织召开经办人、辅导员、学生骨干工作专门会议，做好人员培训、明确责任分工，细化工作流程，精心做好各项准备工作，确保工作有序开展，信息采集现场确认时间地点方式根据上级安排另行通知。</w:t>
      </w:r>
    </w:p>
    <w:p>
      <w:pPr>
        <w:ind w:left="638" w:leftChars="304" w:firstLine="0" w:firstLineChars="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、工作要求</w:t>
      </w:r>
    </w:p>
    <w:p>
      <w:pPr>
        <w:ind w:left="638" w:leftChars="304" w:firstLine="0" w:firstLineChars="0"/>
        <w:rPr>
          <w:rFonts w:ascii="仿宋" w:hAnsi="仿宋" w:eastAsia="仿宋" w:cs="仿宋"/>
          <w:sz w:val="32"/>
          <w:szCs w:val="32"/>
        </w:rPr>
      </w:pPr>
      <w:r>
        <w:rPr>
          <w:rFonts w:hint="eastAsia" w:ascii="仿宋" w:hAnsi="仿宋" w:eastAsia="仿宋" w:cs="仿宋"/>
          <w:sz w:val="32"/>
          <w:szCs w:val="32"/>
        </w:rPr>
        <w:t>（一）高度重视，加强领导</w:t>
      </w:r>
    </w:p>
    <w:p>
      <w:pPr>
        <w:ind w:firstLine="640" w:firstLineChars="200"/>
        <w:rPr>
          <w:rFonts w:ascii="仿宋" w:hAnsi="仿宋" w:eastAsia="仿宋" w:cs="仿宋"/>
          <w:sz w:val="32"/>
          <w:szCs w:val="32"/>
        </w:rPr>
      </w:pPr>
      <w:r>
        <w:rPr>
          <w:rFonts w:hint="eastAsia" w:ascii="仿宋" w:hAnsi="仿宋" w:eastAsia="仿宋" w:cs="仿宋"/>
          <w:sz w:val="32"/>
          <w:szCs w:val="32"/>
        </w:rPr>
        <w:t>要高度重视专升本报名工作，加强组织领导，部门“一把手”要全程督查，明确责任，细化流程，抓好落实；各二级学院接到通知后，要及时将我院</w:t>
      </w:r>
      <w:r>
        <w:rPr>
          <w:rFonts w:hint="eastAsia" w:ascii="仿宋" w:hAnsi="仿宋" w:eastAsia="仿宋" w:cs="仿宋"/>
          <w:sz w:val="32"/>
          <w:szCs w:val="32"/>
          <w:lang w:eastAsia="zh-CN"/>
        </w:rPr>
        <w:t>2023</w:t>
      </w:r>
      <w:r>
        <w:rPr>
          <w:rFonts w:hint="eastAsia" w:ascii="仿宋" w:hAnsi="仿宋" w:eastAsia="仿宋" w:cs="仿宋"/>
          <w:sz w:val="32"/>
          <w:szCs w:val="32"/>
        </w:rPr>
        <w:t>年专升本报名的政策和要求向考生传达，深入做好宣传教育工作，确保资格审核、信息采集等各个环节规范有序、顺利实施。</w:t>
      </w:r>
    </w:p>
    <w:p>
      <w:pPr>
        <w:ind w:left="638" w:leftChars="304" w:firstLine="0" w:firstLineChars="0"/>
        <w:rPr>
          <w:rFonts w:ascii="仿宋" w:hAnsi="仿宋" w:eastAsia="仿宋" w:cs="仿宋"/>
          <w:sz w:val="32"/>
          <w:szCs w:val="32"/>
        </w:rPr>
      </w:pPr>
      <w:r>
        <w:rPr>
          <w:rFonts w:hint="eastAsia" w:ascii="仿宋" w:hAnsi="仿宋" w:eastAsia="仿宋" w:cs="仿宋"/>
          <w:sz w:val="32"/>
          <w:szCs w:val="32"/>
        </w:rPr>
        <w:t>（二）明确责任，加强监管</w:t>
      </w:r>
    </w:p>
    <w:p>
      <w:pPr>
        <w:ind w:firstLine="640" w:firstLineChars="200"/>
        <w:rPr>
          <w:rFonts w:ascii="仿宋" w:hAnsi="仿宋" w:eastAsia="仿宋" w:cs="仿宋"/>
          <w:sz w:val="32"/>
          <w:szCs w:val="32"/>
        </w:rPr>
      </w:pPr>
      <w:r>
        <w:rPr>
          <w:rFonts w:hint="eastAsia" w:ascii="仿宋" w:hAnsi="仿宋" w:eastAsia="仿宋" w:cs="仿宋"/>
          <w:sz w:val="32"/>
          <w:szCs w:val="32"/>
        </w:rPr>
        <w:t>学生处、教务处、二级学院等相关部门要加强报名考生资格审核和监督，要做到政策信息公开、报名过程公开、结果公开，坚持阳光透明、公平公正的原则，严格按照规定做好工作。</w:t>
      </w:r>
    </w:p>
    <w:p>
      <w:pPr>
        <w:ind w:left="640" w:hanging="640" w:hangingChars="200"/>
        <w:rPr>
          <w:rFonts w:ascii="仿宋" w:hAnsi="仿宋" w:eastAsia="仿宋" w:cs="仿宋"/>
          <w:sz w:val="32"/>
          <w:szCs w:val="32"/>
        </w:rPr>
      </w:pPr>
    </w:p>
    <w:p>
      <w:pPr>
        <w:ind w:left="640" w:hanging="640" w:hangingChars="200"/>
        <w:rPr>
          <w:rFonts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eastAsia="zh-CN"/>
        </w:rPr>
        <w:t>2023</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rPr>
        <w:t>专升本</w:t>
      </w:r>
      <w:r>
        <w:rPr>
          <w:rFonts w:hint="eastAsia" w:ascii="仿宋" w:hAnsi="仿宋" w:eastAsia="仿宋" w:cs="仿宋"/>
          <w:sz w:val="32"/>
          <w:szCs w:val="32"/>
          <w:lang w:eastAsia="zh-CN"/>
        </w:rPr>
        <w:t>”</w:t>
      </w:r>
      <w:r>
        <w:rPr>
          <w:rFonts w:hint="eastAsia" w:ascii="仿宋" w:hAnsi="仿宋" w:eastAsia="仿宋" w:cs="仿宋"/>
          <w:sz w:val="32"/>
          <w:szCs w:val="32"/>
        </w:rPr>
        <w:t>放弃报名考试资格申请书</w:t>
      </w:r>
    </w:p>
    <w:p>
      <w:pPr>
        <w:ind w:left="638" w:leftChars="304" w:firstLine="320" w:firstLineChars="1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2023</w:t>
      </w:r>
      <w:r>
        <w:rPr>
          <w:rFonts w:hint="eastAsia" w:ascii="仿宋" w:hAnsi="仿宋" w:eastAsia="仿宋" w:cs="仿宋"/>
          <w:sz w:val="32"/>
          <w:szCs w:val="32"/>
        </w:rPr>
        <w:t>年放弃</w:t>
      </w:r>
      <w:r>
        <w:rPr>
          <w:rFonts w:hint="eastAsia" w:ascii="仿宋" w:hAnsi="仿宋" w:eastAsia="仿宋" w:cs="仿宋"/>
          <w:sz w:val="32"/>
          <w:szCs w:val="32"/>
          <w:lang w:eastAsia="zh-CN"/>
        </w:rPr>
        <w:t>“</w:t>
      </w:r>
      <w:r>
        <w:rPr>
          <w:rFonts w:hint="eastAsia" w:ascii="仿宋" w:hAnsi="仿宋" w:eastAsia="仿宋" w:cs="仿宋"/>
          <w:sz w:val="32"/>
          <w:szCs w:val="32"/>
        </w:rPr>
        <w:t>专升本</w:t>
      </w:r>
      <w:r>
        <w:rPr>
          <w:rFonts w:hint="default" w:ascii="仿宋" w:hAnsi="仿宋" w:eastAsia="仿宋" w:cs="仿宋"/>
          <w:sz w:val="32"/>
          <w:szCs w:val="32"/>
          <w:lang w:val="en-US" w:eastAsia="zh-CN"/>
        </w:rPr>
        <w:t>”</w:t>
      </w:r>
      <w:r>
        <w:rPr>
          <w:rFonts w:hint="eastAsia" w:ascii="仿宋" w:hAnsi="仿宋" w:eastAsia="仿宋" w:cs="仿宋"/>
          <w:sz w:val="32"/>
          <w:szCs w:val="32"/>
        </w:rPr>
        <w:t>报名考试学生名单</w:t>
      </w:r>
    </w:p>
    <w:p>
      <w:pPr>
        <w:ind w:left="638" w:leftChars="304" w:firstLine="320" w:firstLineChars="1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2023</w:t>
      </w:r>
      <w:r>
        <w:rPr>
          <w:rFonts w:hint="eastAsia" w:ascii="仿宋" w:hAnsi="仿宋" w:eastAsia="仿宋" w:cs="仿宋"/>
          <w:sz w:val="32"/>
          <w:szCs w:val="32"/>
        </w:rPr>
        <w:t>年专科毕业生“专升本”报名申请总表</w:t>
      </w:r>
    </w:p>
    <w:p>
      <w:pPr>
        <w:ind w:left="638" w:leftChars="304" w:firstLine="320" w:firstLineChars="1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2023</w:t>
      </w:r>
      <w:r>
        <w:rPr>
          <w:rFonts w:hint="eastAsia" w:ascii="仿宋" w:hAnsi="仿宋" w:eastAsia="仿宋" w:cs="仿宋"/>
          <w:sz w:val="32"/>
          <w:szCs w:val="32"/>
        </w:rPr>
        <w:t>年“专升本”报名资格审查报告</w:t>
      </w:r>
    </w:p>
    <w:p>
      <w:pPr>
        <w:ind w:left="638" w:leftChars="304" w:firstLine="320" w:firstLineChars="100"/>
        <w:rPr>
          <w:rFonts w:ascii="仿宋" w:hAnsi="仿宋" w:eastAsia="仿宋" w:cs="仿宋"/>
          <w:sz w:val="32"/>
          <w:szCs w:val="32"/>
        </w:rPr>
      </w:pPr>
    </w:p>
    <w:p>
      <w:pPr>
        <w:ind w:left="638" w:leftChars="304" w:firstLine="320" w:firstLineChars="100"/>
        <w:rPr>
          <w:rFonts w:ascii="仿宋" w:hAnsi="仿宋" w:eastAsia="仿宋" w:cs="仿宋"/>
          <w:sz w:val="32"/>
          <w:szCs w:val="32"/>
        </w:rPr>
      </w:pPr>
    </w:p>
    <w:p>
      <w:pPr>
        <w:ind w:left="638" w:leftChars="304" w:firstLine="320" w:firstLineChars="100"/>
        <w:jc w:val="right"/>
        <w:rPr>
          <w:rFonts w:ascii="仿宋" w:hAnsi="仿宋" w:eastAsia="仿宋" w:cs="仿宋"/>
          <w:sz w:val="32"/>
          <w:szCs w:val="32"/>
        </w:rPr>
      </w:pPr>
      <w:r>
        <w:rPr>
          <w:rFonts w:hint="eastAsia" w:ascii="仿宋" w:hAnsi="仿宋" w:eastAsia="仿宋" w:cs="仿宋"/>
          <w:sz w:val="32"/>
          <w:szCs w:val="32"/>
        </w:rPr>
        <w:t>招生就业处</w:t>
      </w:r>
    </w:p>
    <w:p>
      <w:pPr>
        <w:ind w:left="638" w:leftChars="304" w:firstLine="320" w:firstLineChars="100"/>
        <w:jc w:val="righ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sectPr>
      <w:pgSz w:w="11906" w:h="16838"/>
      <w:pgMar w:top="1440" w:right="1800"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A6622"/>
    <w:multiLevelType w:val="multilevel"/>
    <w:tmpl w:val="463A6622"/>
    <w:lvl w:ilvl="0" w:tentative="0">
      <w:start w:val="1"/>
      <w:numFmt w:val="decimal"/>
      <w:lvlText w:val="%1."/>
      <w:lvlJc w:val="left"/>
      <w:pPr>
        <w:ind w:left="998" w:hanging="360"/>
      </w:pPr>
      <w:rPr>
        <w:rFonts w:hint="default"/>
      </w:rPr>
    </w:lvl>
    <w:lvl w:ilvl="1" w:tentative="0">
      <w:start w:val="1"/>
      <w:numFmt w:val="lowerLetter"/>
      <w:lvlText w:val="%2)"/>
      <w:lvlJc w:val="left"/>
      <w:pPr>
        <w:ind w:left="1478" w:hanging="420"/>
      </w:pPr>
    </w:lvl>
    <w:lvl w:ilvl="2" w:tentative="0">
      <w:start w:val="1"/>
      <w:numFmt w:val="lowerRoman"/>
      <w:lvlText w:val="%3."/>
      <w:lvlJc w:val="right"/>
      <w:pPr>
        <w:ind w:left="1898" w:hanging="420"/>
      </w:pPr>
    </w:lvl>
    <w:lvl w:ilvl="3" w:tentative="0">
      <w:start w:val="1"/>
      <w:numFmt w:val="decimal"/>
      <w:lvlText w:val="%4."/>
      <w:lvlJc w:val="left"/>
      <w:pPr>
        <w:ind w:left="2318" w:hanging="420"/>
      </w:pPr>
    </w:lvl>
    <w:lvl w:ilvl="4" w:tentative="0">
      <w:start w:val="1"/>
      <w:numFmt w:val="lowerLetter"/>
      <w:lvlText w:val="%5)"/>
      <w:lvlJc w:val="left"/>
      <w:pPr>
        <w:ind w:left="2738" w:hanging="420"/>
      </w:pPr>
    </w:lvl>
    <w:lvl w:ilvl="5" w:tentative="0">
      <w:start w:val="1"/>
      <w:numFmt w:val="lowerRoman"/>
      <w:lvlText w:val="%6."/>
      <w:lvlJc w:val="right"/>
      <w:pPr>
        <w:ind w:left="3158" w:hanging="420"/>
      </w:pPr>
    </w:lvl>
    <w:lvl w:ilvl="6" w:tentative="0">
      <w:start w:val="1"/>
      <w:numFmt w:val="decimal"/>
      <w:lvlText w:val="%7."/>
      <w:lvlJc w:val="left"/>
      <w:pPr>
        <w:ind w:left="3578" w:hanging="420"/>
      </w:pPr>
    </w:lvl>
    <w:lvl w:ilvl="7" w:tentative="0">
      <w:start w:val="1"/>
      <w:numFmt w:val="lowerLetter"/>
      <w:lvlText w:val="%8)"/>
      <w:lvlJc w:val="left"/>
      <w:pPr>
        <w:ind w:left="3998" w:hanging="420"/>
      </w:pPr>
    </w:lvl>
    <w:lvl w:ilvl="8" w:tentative="0">
      <w:start w:val="1"/>
      <w:numFmt w:val="lowerRoman"/>
      <w:lvlText w:val="%9."/>
      <w:lvlJc w:val="right"/>
      <w:pPr>
        <w:ind w:left="44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NkMzg1NzllMGE5ZTVkN2JkMGMzYjM0OTkxMGZkMzUifQ=="/>
  </w:docVars>
  <w:rsids>
    <w:rsidRoot w:val="38F66D11"/>
    <w:rsid w:val="00046CA0"/>
    <w:rsid w:val="00063259"/>
    <w:rsid w:val="001D7D62"/>
    <w:rsid w:val="00377076"/>
    <w:rsid w:val="003E4369"/>
    <w:rsid w:val="00827C6A"/>
    <w:rsid w:val="008A18B6"/>
    <w:rsid w:val="00AB71A3"/>
    <w:rsid w:val="00B82C9A"/>
    <w:rsid w:val="00E52F76"/>
    <w:rsid w:val="00F479A9"/>
    <w:rsid w:val="011F3F4C"/>
    <w:rsid w:val="013E61E2"/>
    <w:rsid w:val="014F219D"/>
    <w:rsid w:val="015D3F3B"/>
    <w:rsid w:val="02443CCC"/>
    <w:rsid w:val="033264DD"/>
    <w:rsid w:val="036D1000"/>
    <w:rsid w:val="03C11BC8"/>
    <w:rsid w:val="03DD1CE2"/>
    <w:rsid w:val="03F359AA"/>
    <w:rsid w:val="045F2C2E"/>
    <w:rsid w:val="0616772D"/>
    <w:rsid w:val="06454958"/>
    <w:rsid w:val="06530982"/>
    <w:rsid w:val="0660682E"/>
    <w:rsid w:val="06620BC5"/>
    <w:rsid w:val="072F4249"/>
    <w:rsid w:val="07FB0222"/>
    <w:rsid w:val="087F5A5E"/>
    <w:rsid w:val="09187C60"/>
    <w:rsid w:val="095A5B83"/>
    <w:rsid w:val="096D3B08"/>
    <w:rsid w:val="09D27E0F"/>
    <w:rsid w:val="09FB7366"/>
    <w:rsid w:val="0A287A2F"/>
    <w:rsid w:val="0A622F41"/>
    <w:rsid w:val="0A742C74"/>
    <w:rsid w:val="0AD01C3C"/>
    <w:rsid w:val="0AF67B2D"/>
    <w:rsid w:val="0BED71F7"/>
    <w:rsid w:val="0BF71DAF"/>
    <w:rsid w:val="0C3C42C9"/>
    <w:rsid w:val="0C531F39"/>
    <w:rsid w:val="0C545A93"/>
    <w:rsid w:val="0CED08E4"/>
    <w:rsid w:val="0D7436C1"/>
    <w:rsid w:val="0D870F11"/>
    <w:rsid w:val="0DA443B3"/>
    <w:rsid w:val="0DB33C25"/>
    <w:rsid w:val="0DDF6F9F"/>
    <w:rsid w:val="0DF447F8"/>
    <w:rsid w:val="0E941B37"/>
    <w:rsid w:val="0FD11353"/>
    <w:rsid w:val="10466E61"/>
    <w:rsid w:val="10747B27"/>
    <w:rsid w:val="10C905BC"/>
    <w:rsid w:val="110740DC"/>
    <w:rsid w:val="11845E93"/>
    <w:rsid w:val="11C24C0D"/>
    <w:rsid w:val="12394ECF"/>
    <w:rsid w:val="13004887"/>
    <w:rsid w:val="13251E7D"/>
    <w:rsid w:val="13643675"/>
    <w:rsid w:val="13963C5C"/>
    <w:rsid w:val="13C51B57"/>
    <w:rsid w:val="14D803FD"/>
    <w:rsid w:val="15001CD4"/>
    <w:rsid w:val="15B36D47"/>
    <w:rsid w:val="16726C02"/>
    <w:rsid w:val="16824A3F"/>
    <w:rsid w:val="16A91EF8"/>
    <w:rsid w:val="16E3365C"/>
    <w:rsid w:val="17667DE9"/>
    <w:rsid w:val="17F43647"/>
    <w:rsid w:val="18CD6371"/>
    <w:rsid w:val="191F64A1"/>
    <w:rsid w:val="19744A3F"/>
    <w:rsid w:val="19F31E08"/>
    <w:rsid w:val="1A0C111B"/>
    <w:rsid w:val="1A8769F4"/>
    <w:rsid w:val="1AE31A87"/>
    <w:rsid w:val="1AF776D6"/>
    <w:rsid w:val="1B0B3181"/>
    <w:rsid w:val="1B267FBB"/>
    <w:rsid w:val="1BA02AB4"/>
    <w:rsid w:val="1C422BD3"/>
    <w:rsid w:val="1D686669"/>
    <w:rsid w:val="1E472722"/>
    <w:rsid w:val="1F122D30"/>
    <w:rsid w:val="1FC336E2"/>
    <w:rsid w:val="216B2BCB"/>
    <w:rsid w:val="219E6AFD"/>
    <w:rsid w:val="22862A1C"/>
    <w:rsid w:val="22B91715"/>
    <w:rsid w:val="22C501C9"/>
    <w:rsid w:val="22C97440"/>
    <w:rsid w:val="22CE49A9"/>
    <w:rsid w:val="22EA18E8"/>
    <w:rsid w:val="22F97D63"/>
    <w:rsid w:val="22FF4360"/>
    <w:rsid w:val="2337448B"/>
    <w:rsid w:val="23490CEA"/>
    <w:rsid w:val="235505FA"/>
    <w:rsid w:val="235A6A54"/>
    <w:rsid w:val="235B27CC"/>
    <w:rsid w:val="23822C2E"/>
    <w:rsid w:val="23D36806"/>
    <w:rsid w:val="23EE3640"/>
    <w:rsid w:val="23F0560A"/>
    <w:rsid w:val="24077796"/>
    <w:rsid w:val="242D5F16"/>
    <w:rsid w:val="24480FA2"/>
    <w:rsid w:val="24C50845"/>
    <w:rsid w:val="251652F7"/>
    <w:rsid w:val="254E4396"/>
    <w:rsid w:val="25697422"/>
    <w:rsid w:val="25A466AC"/>
    <w:rsid w:val="2665408D"/>
    <w:rsid w:val="267B71A1"/>
    <w:rsid w:val="289522DC"/>
    <w:rsid w:val="29194CBB"/>
    <w:rsid w:val="29F11AD6"/>
    <w:rsid w:val="2A924D25"/>
    <w:rsid w:val="2A950CB9"/>
    <w:rsid w:val="2AC670C5"/>
    <w:rsid w:val="2AF43C32"/>
    <w:rsid w:val="2B0971E3"/>
    <w:rsid w:val="2B4D7108"/>
    <w:rsid w:val="2B606BD1"/>
    <w:rsid w:val="2BDE3F9A"/>
    <w:rsid w:val="2C161986"/>
    <w:rsid w:val="2C766861"/>
    <w:rsid w:val="2D047A30"/>
    <w:rsid w:val="2EAD65D1"/>
    <w:rsid w:val="2EBA6097"/>
    <w:rsid w:val="2F4A02C4"/>
    <w:rsid w:val="2FB650F7"/>
    <w:rsid w:val="2FD63906"/>
    <w:rsid w:val="300310AF"/>
    <w:rsid w:val="30136908"/>
    <w:rsid w:val="30C16531"/>
    <w:rsid w:val="31093867"/>
    <w:rsid w:val="31B9703B"/>
    <w:rsid w:val="31E06CBE"/>
    <w:rsid w:val="32213220"/>
    <w:rsid w:val="324A2389"/>
    <w:rsid w:val="324E00CB"/>
    <w:rsid w:val="32C11835"/>
    <w:rsid w:val="32CE4D68"/>
    <w:rsid w:val="33C61EE3"/>
    <w:rsid w:val="34B63D06"/>
    <w:rsid w:val="350622E3"/>
    <w:rsid w:val="358D0F0B"/>
    <w:rsid w:val="35AD5109"/>
    <w:rsid w:val="35B5220F"/>
    <w:rsid w:val="36213401"/>
    <w:rsid w:val="371D1E1A"/>
    <w:rsid w:val="37695060"/>
    <w:rsid w:val="38765C86"/>
    <w:rsid w:val="38B92017"/>
    <w:rsid w:val="38F66D11"/>
    <w:rsid w:val="39194863"/>
    <w:rsid w:val="392A4C5F"/>
    <w:rsid w:val="394A2C6F"/>
    <w:rsid w:val="39754190"/>
    <w:rsid w:val="39A95BE7"/>
    <w:rsid w:val="39B32F0A"/>
    <w:rsid w:val="3A0472C2"/>
    <w:rsid w:val="3A0E456F"/>
    <w:rsid w:val="3A280B28"/>
    <w:rsid w:val="3AE20A8C"/>
    <w:rsid w:val="3AEA64B7"/>
    <w:rsid w:val="3B01176E"/>
    <w:rsid w:val="3BBD597A"/>
    <w:rsid w:val="3C77021F"/>
    <w:rsid w:val="3C935DC3"/>
    <w:rsid w:val="3CB06D8D"/>
    <w:rsid w:val="3CB450EB"/>
    <w:rsid w:val="3D006466"/>
    <w:rsid w:val="3D3879AE"/>
    <w:rsid w:val="3E043D34"/>
    <w:rsid w:val="3E071DAA"/>
    <w:rsid w:val="3F541537"/>
    <w:rsid w:val="3F7A3C87"/>
    <w:rsid w:val="3FC7326B"/>
    <w:rsid w:val="4004001B"/>
    <w:rsid w:val="40354679"/>
    <w:rsid w:val="40AA0BC3"/>
    <w:rsid w:val="40F41E3E"/>
    <w:rsid w:val="419D2C67"/>
    <w:rsid w:val="41BD2B78"/>
    <w:rsid w:val="41CA134B"/>
    <w:rsid w:val="42660B19"/>
    <w:rsid w:val="4292190E"/>
    <w:rsid w:val="42B622F7"/>
    <w:rsid w:val="43633B7D"/>
    <w:rsid w:val="4441183E"/>
    <w:rsid w:val="454D5FC1"/>
    <w:rsid w:val="45C2075D"/>
    <w:rsid w:val="46F26E20"/>
    <w:rsid w:val="47060B1D"/>
    <w:rsid w:val="473236C0"/>
    <w:rsid w:val="474D04FA"/>
    <w:rsid w:val="47617B01"/>
    <w:rsid w:val="47C02A7A"/>
    <w:rsid w:val="47D66741"/>
    <w:rsid w:val="4814103A"/>
    <w:rsid w:val="48DD56CA"/>
    <w:rsid w:val="48F7696F"/>
    <w:rsid w:val="492359B6"/>
    <w:rsid w:val="49363FF8"/>
    <w:rsid w:val="4977185E"/>
    <w:rsid w:val="497A30FC"/>
    <w:rsid w:val="49881E91"/>
    <w:rsid w:val="4A3309CF"/>
    <w:rsid w:val="4A484FA8"/>
    <w:rsid w:val="4A9459DD"/>
    <w:rsid w:val="4A993A56"/>
    <w:rsid w:val="4B782C97"/>
    <w:rsid w:val="4B857EAE"/>
    <w:rsid w:val="4BB705C2"/>
    <w:rsid w:val="4BB943B0"/>
    <w:rsid w:val="4BB9615E"/>
    <w:rsid w:val="4C820C46"/>
    <w:rsid w:val="4CCB443A"/>
    <w:rsid w:val="4CF84A64"/>
    <w:rsid w:val="4D181F14"/>
    <w:rsid w:val="4D6640C3"/>
    <w:rsid w:val="4D87403A"/>
    <w:rsid w:val="4DF53699"/>
    <w:rsid w:val="4EDA07B4"/>
    <w:rsid w:val="4F493C9D"/>
    <w:rsid w:val="503E4E84"/>
    <w:rsid w:val="504C3BAB"/>
    <w:rsid w:val="507F724A"/>
    <w:rsid w:val="50A867A1"/>
    <w:rsid w:val="50E21CB3"/>
    <w:rsid w:val="512C3B1E"/>
    <w:rsid w:val="514C537E"/>
    <w:rsid w:val="51642F90"/>
    <w:rsid w:val="51962A9D"/>
    <w:rsid w:val="51F801AD"/>
    <w:rsid w:val="521A1920"/>
    <w:rsid w:val="52B15717"/>
    <w:rsid w:val="52C82DE5"/>
    <w:rsid w:val="52CA50F4"/>
    <w:rsid w:val="543C792C"/>
    <w:rsid w:val="54656779"/>
    <w:rsid w:val="54A0435F"/>
    <w:rsid w:val="553A3451"/>
    <w:rsid w:val="55C167A6"/>
    <w:rsid w:val="55D911AB"/>
    <w:rsid w:val="56D71B8E"/>
    <w:rsid w:val="571A1A7B"/>
    <w:rsid w:val="572F6957"/>
    <w:rsid w:val="574719CA"/>
    <w:rsid w:val="57961A49"/>
    <w:rsid w:val="57A01CBB"/>
    <w:rsid w:val="57A24D37"/>
    <w:rsid w:val="57BD0D84"/>
    <w:rsid w:val="57D83E10"/>
    <w:rsid w:val="582C7CB7"/>
    <w:rsid w:val="593C3F2A"/>
    <w:rsid w:val="59E7033A"/>
    <w:rsid w:val="59EF4B04"/>
    <w:rsid w:val="5A096502"/>
    <w:rsid w:val="5A0F73EB"/>
    <w:rsid w:val="5B24111A"/>
    <w:rsid w:val="5B7729C2"/>
    <w:rsid w:val="5C2F421A"/>
    <w:rsid w:val="5CCA201C"/>
    <w:rsid w:val="5CD86660"/>
    <w:rsid w:val="5D101FFE"/>
    <w:rsid w:val="5D6D0B56"/>
    <w:rsid w:val="5DB41585"/>
    <w:rsid w:val="5DED613B"/>
    <w:rsid w:val="5E31427A"/>
    <w:rsid w:val="5E710B1A"/>
    <w:rsid w:val="5F635BF1"/>
    <w:rsid w:val="5F944AC0"/>
    <w:rsid w:val="5FBD1FF4"/>
    <w:rsid w:val="60765F74"/>
    <w:rsid w:val="607B7A2E"/>
    <w:rsid w:val="60F82E2D"/>
    <w:rsid w:val="62FE04A2"/>
    <w:rsid w:val="64B259E8"/>
    <w:rsid w:val="652B7C4D"/>
    <w:rsid w:val="660A014A"/>
    <w:rsid w:val="66524D8D"/>
    <w:rsid w:val="665A54E5"/>
    <w:rsid w:val="66F2031E"/>
    <w:rsid w:val="671D539B"/>
    <w:rsid w:val="672C1A82"/>
    <w:rsid w:val="674072DB"/>
    <w:rsid w:val="6747066A"/>
    <w:rsid w:val="674B173C"/>
    <w:rsid w:val="674C5C80"/>
    <w:rsid w:val="675039C2"/>
    <w:rsid w:val="68293D86"/>
    <w:rsid w:val="68354966"/>
    <w:rsid w:val="68703BF0"/>
    <w:rsid w:val="69027DCE"/>
    <w:rsid w:val="694A2693"/>
    <w:rsid w:val="695E7EED"/>
    <w:rsid w:val="69CB37D4"/>
    <w:rsid w:val="69D0712E"/>
    <w:rsid w:val="69E95A08"/>
    <w:rsid w:val="6A1C4030"/>
    <w:rsid w:val="6A611B9F"/>
    <w:rsid w:val="6A8E3813"/>
    <w:rsid w:val="6ACC10F5"/>
    <w:rsid w:val="6B113469"/>
    <w:rsid w:val="6BA936A1"/>
    <w:rsid w:val="6C0C59DE"/>
    <w:rsid w:val="6C2C12FD"/>
    <w:rsid w:val="6C711CE5"/>
    <w:rsid w:val="6CD43D26"/>
    <w:rsid w:val="6CF16EEE"/>
    <w:rsid w:val="6CF3094C"/>
    <w:rsid w:val="6D5E04BB"/>
    <w:rsid w:val="6D8048D6"/>
    <w:rsid w:val="6DC36570"/>
    <w:rsid w:val="6E4678CD"/>
    <w:rsid w:val="6EA2087C"/>
    <w:rsid w:val="6F697F64"/>
    <w:rsid w:val="70495453"/>
    <w:rsid w:val="706168C8"/>
    <w:rsid w:val="70756248"/>
    <w:rsid w:val="708244C1"/>
    <w:rsid w:val="70862203"/>
    <w:rsid w:val="70D07922"/>
    <w:rsid w:val="71436346"/>
    <w:rsid w:val="714B6FA9"/>
    <w:rsid w:val="7154452B"/>
    <w:rsid w:val="71665B90"/>
    <w:rsid w:val="718B3849"/>
    <w:rsid w:val="7229553C"/>
    <w:rsid w:val="723637B5"/>
    <w:rsid w:val="724C6EF0"/>
    <w:rsid w:val="73353A6C"/>
    <w:rsid w:val="73552361"/>
    <w:rsid w:val="739C3AEB"/>
    <w:rsid w:val="73F73848"/>
    <w:rsid w:val="74416441"/>
    <w:rsid w:val="744561B9"/>
    <w:rsid w:val="7510653F"/>
    <w:rsid w:val="7524023C"/>
    <w:rsid w:val="75491A51"/>
    <w:rsid w:val="755C3532"/>
    <w:rsid w:val="755E374E"/>
    <w:rsid w:val="760B4F58"/>
    <w:rsid w:val="76CD220E"/>
    <w:rsid w:val="76FE0619"/>
    <w:rsid w:val="775A6197"/>
    <w:rsid w:val="77D23F80"/>
    <w:rsid w:val="77E31CE9"/>
    <w:rsid w:val="77F008AA"/>
    <w:rsid w:val="787212BF"/>
    <w:rsid w:val="7872306D"/>
    <w:rsid w:val="792627D5"/>
    <w:rsid w:val="79F93A46"/>
    <w:rsid w:val="7A3B22B0"/>
    <w:rsid w:val="7A666C01"/>
    <w:rsid w:val="7A861051"/>
    <w:rsid w:val="7CA103C5"/>
    <w:rsid w:val="7CAA3CA4"/>
    <w:rsid w:val="7D623A46"/>
    <w:rsid w:val="7DC26844"/>
    <w:rsid w:val="7E026C41"/>
    <w:rsid w:val="7E5E2565"/>
    <w:rsid w:val="7EBE0DBA"/>
    <w:rsid w:val="7EEA1BAF"/>
    <w:rsid w:val="7F1B445E"/>
    <w:rsid w:val="7FAC5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2385</Words>
  <Characters>2521</Characters>
  <Lines>18</Lines>
  <Paragraphs>5</Paragraphs>
  <TotalTime>64</TotalTime>
  <ScaleCrop>false</ScaleCrop>
  <LinksUpToDate>false</LinksUpToDate>
  <CharactersWithSpaces>2525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2021-11-08T13:19:00Z</dcterms:created>
  <dc:creator>＠＠</dc:creator>
  <cp:lastModifiedBy>多多</cp:lastModifiedBy>
  <cp:lastPrinted>2021-11-10T00:26:00Z</cp:lastPrinted>
  <dcterms:modified xsi:type="dcterms:W3CDTF">2022-10-28T14:44:18Z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0D0ED54D93C84A6EA124868438706946</vt:lpwstr>
  </property>
</Properties>
</file>