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54" w:rsidRDefault="00B66954" w:rsidP="0033719A">
      <w:pPr>
        <w:widowControl/>
        <w:spacing w:line="380" w:lineRule="exact"/>
        <w:jc w:val="center"/>
        <w:rPr>
          <w:rFonts w:ascii="汉仪仿宋简" w:eastAsia="汉仪仿宋简" w:hAnsi="宋体" w:hint="eastAsia"/>
          <w:kern w:val="0"/>
          <w:sz w:val="32"/>
          <w:szCs w:val="32"/>
        </w:rPr>
      </w:pPr>
      <w:r>
        <w:rPr>
          <w:rFonts w:ascii="汉仪仿宋简" w:eastAsia="汉仪仿宋简" w:hAnsi="宋体" w:hint="eastAsia"/>
          <w:noProof/>
          <w:kern w:val="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7pt;margin-top:3.95pt;width:401.6pt;height:43.25pt;z-index:251660288" strokecolor="white">
            <v:textbox style="mso-next-textbox:#_x0000_s1029">
              <w:txbxContent>
                <w:p w:rsidR="00B66954" w:rsidRPr="0033719A" w:rsidRDefault="00B66954" w:rsidP="0033719A">
                  <w:pPr>
                    <w:snapToGrid w:val="0"/>
                    <w:jc w:val="distribute"/>
                    <w:rPr>
                      <w:rFonts w:ascii="方正小标宋简体" w:eastAsia="方正小标宋简体" w:hint="eastAsia"/>
                      <w:color w:val="FF0000"/>
                      <w:w w:val="90"/>
                      <w:sz w:val="56"/>
                      <w:szCs w:val="56"/>
                    </w:rPr>
                  </w:pPr>
                  <w:r w:rsidRPr="0033719A">
                    <w:rPr>
                      <w:rFonts w:ascii="方正小标宋简体" w:eastAsia="方正小标宋简体" w:hint="eastAsia"/>
                      <w:color w:val="FF0000"/>
                      <w:w w:val="90"/>
                      <w:sz w:val="56"/>
                      <w:szCs w:val="56"/>
                    </w:rPr>
                    <w:t>教育部全国高校教师网络培训中心</w:t>
                  </w:r>
                </w:p>
              </w:txbxContent>
            </v:textbox>
          </v:shape>
        </w:pict>
      </w:r>
    </w:p>
    <w:p w:rsidR="00B66954" w:rsidRDefault="00B66954" w:rsidP="0033719A">
      <w:pPr>
        <w:widowControl/>
        <w:spacing w:line="380" w:lineRule="exact"/>
        <w:jc w:val="center"/>
        <w:rPr>
          <w:rFonts w:ascii="汉仪仿宋简" w:eastAsia="汉仪仿宋简" w:hAnsi="宋体" w:hint="eastAsia"/>
          <w:kern w:val="0"/>
          <w:sz w:val="32"/>
          <w:szCs w:val="32"/>
        </w:rPr>
      </w:pPr>
    </w:p>
    <w:p w:rsidR="00B66954" w:rsidRDefault="00B66954" w:rsidP="0033719A">
      <w:pPr>
        <w:widowControl/>
        <w:spacing w:line="380" w:lineRule="exact"/>
        <w:jc w:val="center"/>
        <w:rPr>
          <w:rFonts w:ascii="汉仪仿宋简" w:eastAsia="汉仪仿宋简" w:hAnsi="宋体" w:hint="eastAsia"/>
          <w:kern w:val="0"/>
          <w:sz w:val="32"/>
          <w:szCs w:val="32"/>
        </w:rPr>
      </w:pPr>
      <w:r>
        <w:rPr>
          <w:rFonts w:ascii="汉仪仿宋简" w:eastAsia="汉仪仿宋简" w:hAnsi="宋体" w:hint="eastAsia"/>
          <w:noProof/>
          <w:kern w:val="0"/>
          <w:sz w:val="32"/>
          <w:szCs w:val="32"/>
        </w:rPr>
        <w:pict>
          <v:line id="_x0000_s1030" style="position:absolute;left:0;text-align:left;z-index:251661312" from="3.65pt,12.45pt" to="438.5pt,12.45pt" strokecolor="red" strokeweight="5.25pt">
            <v:stroke linestyle="thickThin"/>
          </v:line>
        </w:pict>
      </w:r>
    </w:p>
    <w:p w:rsidR="00B66954" w:rsidRDefault="00B66954" w:rsidP="0033719A">
      <w:pPr>
        <w:widowControl/>
        <w:spacing w:line="380" w:lineRule="exact"/>
        <w:jc w:val="center"/>
        <w:rPr>
          <w:rFonts w:ascii="汉仪仿宋简" w:eastAsia="汉仪仿宋简" w:hAnsi="宋体" w:hint="eastAsia"/>
          <w:kern w:val="0"/>
          <w:sz w:val="32"/>
          <w:szCs w:val="32"/>
        </w:rPr>
      </w:pPr>
    </w:p>
    <w:p w:rsidR="00B66954" w:rsidRPr="0033719A" w:rsidRDefault="00B66954" w:rsidP="0033719A">
      <w:pPr>
        <w:widowControl/>
        <w:snapToGrid w:val="0"/>
        <w:jc w:val="center"/>
        <w:rPr>
          <w:rFonts w:ascii="方正小标宋简体" w:eastAsia="方正小标宋简体" w:hAnsi="黑体" w:hint="eastAsia"/>
          <w:bCs/>
          <w:kern w:val="0"/>
          <w:sz w:val="40"/>
          <w:szCs w:val="40"/>
        </w:rPr>
      </w:pPr>
      <w:r w:rsidRPr="0033719A">
        <w:rPr>
          <w:rFonts w:ascii="方正小标宋简体" w:eastAsia="方正小标宋简体" w:hAnsi="黑体" w:cs="宋体" w:hint="eastAsia"/>
          <w:bCs/>
          <w:kern w:val="0"/>
          <w:sz w:val="40"/>
          <w:szCs w:val="40"/>
        </w:rPr>
        <w:t>关于公布全国高校教师网络培训计划的通知</w:t>
      </w:r>
    </w:p>
    <w:p w:rsidR="00B66954" w:rsidRPr="0033719A" w:rsidRDefault="00B66954" w:rsidP="0033719A">
      <w:pPr>
        <w:widowControl/>
        <w:jc w:val="center"/>
        <w:rPr>
          <w:rFonts w:ascii="仿宋_GB2312" w:hAnsi="宋体" w:hint="eastAsia"/>
          <w:kern w:val="0"/>
        </w:rPr>
      </w:pPr>
    </w:p>
    <w:p w:rsidR="00B66954" w:rsidRPr="0033719A" w:rsidRDefault="00B66954" w:rsidP="0033719A">
      <w:pPr>
        <w:pStyle w:val="a6"/>
        <w:spacing w:before="0" w:beforeAutospacing="0" w:after="0" w:afterAutospacing="0"/>
        <w:jc w:val="both"/>
        <w:rPr>
          <w:rFonts w:ascii="仿宋_GB2312" w:eastAsia="仿宋_GB2312" w:hAnsi="仿宋" w:hint="eastAsia"/>
          <w:sz w:val="30"/>
          <w:szCs w:val="30"/>
        </w:rPr>
      </w:pPr>
      <w:r w:rsidRPr="0033719A">
        <w:rPr>
          <w:rFonts w:ascii="仿宋_GB2312" w:eastAsia="仿宋_GB2312" w:hAnsi="仿宋" w:hint="eastAsia"/>
          <w:sz w:val="30"/>
          <w:szCs w:val="30"/>
        </w:rPr>
        <w:t>各高校教师网络培</w:t>
      </w:r>
      <w:bookmarkStart w:id="0" w:name="_GoBack"/>
      <w:bookmarkEnd w:id="0"/>
      <w:r w:rsidRPr="0033719A">
        <w:rPr>
          <w:rFonts w:ascii="仿宋_GB2312" w:eastAsia="仿宋_GB2312" w:hAnsi="仿宋" w:hint="eastAsia"/>
          <w:sz w:val="30"/>
          <w:szCs w:val="30"/>
        </w:rPr>
        <w:t>训分中心、各高等学校：</w:t>
      </w:r>
    </w:p>
    <w:p w:rsidR="00B66954" w:rsidRPr="0033719A" w:rsidRDefault="00B66954" w:rsidP="00B66954">
      <w:pPr>
        <w:pStyle w:val="a6"/>
        <w:spacing w:before="0" w:beforeAutospacing="0" w:after="0" w:afterAutospacing="0"/>
        <w:ind w:firstLineChars="200" w:firstLine="600"/>
        <w:jc w:val="both"/>
        <w:rPr>
          <w:rFonts w:ascii="仿宋_GB2312" w:eastAsia="仿宋_GB2312" w:hAnsi="仿宋" w:cs="Times New Roman" w:hint="eastAsia"/>
          <w:sz w:val="30"/>
          <w:szCs w:val="30"/>
        </w:rPr>
      </w:pPr>
      <w:r w:rsidRPr="0033719A">
        <w:rPr>
          <w:rFonts w:ascii="仿宋_GB2312" w:eastAsia="仿宋_GB2312" w:hAnsi="仿宋" w:hint="eastAsia"/>
          <w:sz w:val="30"/>
          <w:szCs w:val="30"/>
        </w:rPr>
        <w:t>为贯彻落实《国务院关于加强教师队伍建设的意见》和《教育部关于全面提高高等教育质量的若干意见》，促进优质教学成果的应用与共享，进一步提高高校教师教学能力、业务水平和综合素养，根据教育部相关工作部署，</w:t>
      </w:r>
      <w:r w:rsidRPr="0033719A">
        <w:rPr>
          <w:rFonts w:ascii="仿宋_GB2312" w:eastAsia="仿宋_GB2312" w:hAnsi="仿宋" w:cs="仿宋_GB2312" w:hint="eastAsia"/>
          <w:sz w:val="30"/>
          <w:szCs w:val="30"/>
        </w:rPr>
        <w:t>现公布2016年上半年全国高校教师网络培训计划，</w:t>
      </w:r>
      <w:r w:rsidRPr="0033719A">
        <w:rPr>
          <w:rFonts w:ascii="仿宋_GB2312" w:eastAsia="仿宋_GB2312" w:hAnsi="仿宋" w:hint="eastAsia"/>
          <w:sz w:val="30"/>
          <w:szCs w:val="30"/>
        </w:rPr>
        <w:t>有关事宜通知如下。</w:t>
      </w:r>
    </w:p>
    <w:p w:rsidR="00B66954" w:rsidRPr="0033719A" w:rsidRDefault="00B66954" w:rsidP="00B66954">
      <w:pPr>
        <w:pStyle w:val="a6"/>
        <w:spacing w:before="0" w:beforeAutospacing="0" w:after="0" w:afterAutospacing="0"/>
        <w:ind w:firstLineChars="200" w:firstLine="600"/>
        <w:rPr>
          <w:rFonts w:ascii="黑体" w:eastAsia="黑体" w:hAnsi="仿宋" w:cs="仿宋_GB2312" w:hint="eastAsia"/>
          <w:sz w:val="30"/>
          <w:szCs w:val="30"/>
        </w:rPr>
      </w:pPr>
      <w:r w:rsidRPr="0033719A">
        <w:rPr>
          <w:rFonts w:ascii="黑体" w:eastAsia="黑体" w:hAnsi="仿宋" w:cs="仿宋_GB2312" w:hint="eastAsia"/>
          <w:sz w:val="30"/>
          <w:szCs w:val="30"/>
        </w:rPr>
        <w:t>一、培训内容与对象</w:t>
      </w:r>
    </w:p>
    <w:p w:rsidR="00B66954" w:rsidRPr="0033719A" w:rsidRDefault="00B66954" w:rsidP="00B66954">
      <w:pPr>
        <w:pStyle w:val="a6"/>
        <w:spacing w:before="0" w:beforeAutospacing="0" w:after="0" w:afterAutospacing="0"/>
        <w:ind w:firstLineChars="200" w:firstLine="600"/>
        <w:jc w:val="both"/>
        <w:rPr>
          <w:rFonts w:ascii="仿宋_GB2312" w:eastAsia="仿宋_GB2312" w:hAnsi="仿宋" w:cs="Times New Roman" w:hint="eastAsia"/>
          <w:kern w:val="2"/>
          <w:sz w:val="30"/>
          <w:szCs w:val="30"/>
        </w:rPr>
      </w:pPr>
      <w:r w:rsidRPr="0033719A">
        <w:rPr>
          <w:rFonts w:ascii="仿宋_GB2312" w:eastAsia="仿宋_GB2312" w:hAnsi="仿宋" w:cs="仿宋_GB2312" w:hint="eastAsia"/>
          <w:sz w:val="30"/>
          <w:szCs w:val="30"/>
        </w:rPr>
        <w:t>高校教</w:t>
      </w:r>
      <w:r w:rsidRPr="0033719A">
        <w:rPr>
          <w:rFonts w:ascii="仿宋_GB2312" w:eastAsia="仿宋_GB2312" w:hAnsi="仿宋" w:cs="仿宋_GB2312" w:hint="eastAsia"/>
          <w:kern w:val="2"/>
          <w:sz w:val="30"/>
          <w:szCs w:val="30"/>
        </w:rPr>
        <w:t>师网络培训</w:t>
      </w:r>
      <w:r w:rsidRPr="0033719A">
        <w:rPr>
          <w:rFonts w:ascii="仿宋_GB2312" w:eastAsia="仿宋_GB2312" w:hAnsi="仿宋" w:hint="eastAsia"/>
          <w:sz w:val="30"/>
          <w:szCs w:val="30"/>
        </w:rPr>
        <w:t>从教师发展需求出发，以提高教师师德水平和教学能力为目标，内容突出教育教学理念与方法、信息技术在教学中的应用、教师科研能力及综合素养提升等。</w:t>
      </w:r>
      <w:r w:rsidRPr="0033719A">
        <w:rPr>
          <w:rFonts w:ascii="仿宋_GB2312" w:eastAsia="仿宋_GB2312" w:hAnsi="仿宋" w:cs="仿宋_GB2312" w:hint="eastAsia"/>
          <w:kern w:val="2"/>
          <w:sz w:val="30"/>
          <w:szCs w:val="30"/>
        </w:rPr>
        <w:t>培训对象为高校承担与所培训课程相同或相近教学任务的在职教师，重点是中青年教师。</w:t>
      </w:r>
    </w:p>
    <w:p w:rsidR="00B66954" w:rsidRPr="0033719A" w:rsidRDefault="00B66954" w:rsidP="00B66954">
      <w:pPr>
        <w:pStyle w:val="a6"/>
        <w:spacing w:before="0" w:beforeAutospacing="0" w:after="0" w:afterAutospacing="0"/>
        <w:ind w:firstLineChars="200" w:firstLine="600"/>
        <w:rPr>
          <w:rFonts w:ascii="黑体" w:eastAsia="黑体" w:hAnsi="仿宋" w:cs="仿宋_GB2312" w:hint="eastAsia"/>
          <w:sz w:val="30"/>
          <w:szCs w:val="30"/>
        </w:rPr>
      </w:pPr>
      <w:r w:rsidRPr="0033719A">
        <w:rPr>
          <w:rFonts w:ascii="黑体" w:eastAsia="黑体" w:hAnsi="仿宋" w:cs="仿宋_GB2312" w:hint="eastAsia"/>
          <w:sz w:val="30"/>
          <w:szCs w:val="30"/>
        </w:rPr>
        <w:t>二、培训方式</w:t>
      </w:r>
    </w:p>
    <w:p w:rsidR="00B66954" w:rsidRPr="0033719A" w:rsidRDefault="00B66954" w:rsidP="00B66954">
      <w:pPr>
        <w:pStyle w:val="a6"/>
        <w:spacing w:before="0" w:beforeAutospacing="0" w:after="0" w:afterAutospacing="0"/>
        <w:ind w:firstLineChars="200" w:firstLine="600"/>
        <w:jc w:val="both"/>
        <w:rPr>
          <w:rFonts w:ascii="仿宋_GB2312" w:eastAsia="仿宋_GB2312" w:hAnsi="仿宋" w:cs="仿宋_GB2312" w:hint="eastAsia"/>
          <w:kern w:val="2"/>
          <w:sz w:val="30"/>
          <w:szCs w:val="30"/>
        </w:rPr>
      </w:pPr>
      <w:r>
        <w:rPr>
          <w:rFonts w:ascii="仿宋_GB2312" w:eastAsia="仿宋_GB2312" w:hAnsi="仿宋" w:cs="仿宋_GB2312" w:hint="eastAsia"/>
          <w:noProof/>
          <w:kern w:val="2"/>
          <w:sz w:val="30"/>
          <w:szCs w:val="30"/>
        </w:rPr>
        <w:pict>
          <v:line id="_x0000_s1031" style="position:absolute;left:0;text-align:left;z-index:251662336" from="-7.4pt,160.8pt" to="427.45pt,160.8pt" strokecolor="red" strokeweight="5.25pt">
            <v:stroke linestyle="thinThick"/>
          </v:line>
        </w:pict>
      </w:r>
      <w:r w:rsidRPr="0033719A">
        <w:rPr>
          <w:rFonts w:ascii="仿宋_GB2312" w:eastAsia="仿宋_GB2312" w:hAnsi="仿宋" w:cs="仿宋_GB2312" w:hint="eastAsia"/>
          <w:kern w:val="2"/>
          <w:sz w:val="30"/>
          <w:szCs w:val="30"/>
        </w:rPr>
        <w:t>培训通过全国高校教师网络培训平台和移动学习平台进行，分为同步直播培训和在线点播培训。同步直播培训是固定时间开展的培训，包括集中培训、直播培训、混合式培训和面授培训等方式（具体课程见附件1）；在线点播培训不受时间和地点限制，通过网络进行自主学习和互动交流（ 具体课程见附件2）。同时，</w:t>
      </w:r>
      <w:r w:rsidRPr="0033719A">
        <w:rPr>
          <w:rFonts w:ascii="仿宋_GB2312" w:eastAsia="仿宋_GB2312" w:hAnsi="仿宋" w:cs="仿宋_GB2312" w:hint="eastAsia"/>
          <w:kern w:val="2"/>
          <w:sz w:val="30"/>
          <w:szCs w:val="30"/>
        </w:rPr>
        <w:lastRenderedPageBreak/>
        <w:t>每周一至周四下午安排网络直播讲座，作为上述培训课程的补充，由参</w:t>
      </w:r>
      <w:proofErr w:type="gramStart"/>
      <w:r w:rsidRPr="0033719A">
        <w:rPr>
          <w:rFonts w:ascii="仿宋_GB2312" w:eastAsia="仿宋_GB2312" w:hAnsi="仿宋" w:cs="仿宋_GB2312" w:hint="eastAsia"/>
          <w:kern w:val="2"/>
          <w:sz w:val="30"/>
          <w:szCs w:val="30"/>
        </w:rPr>
        <w:t>训教师</w:t>
      </w:r>
      <w:proofErr w:type="gramEnd"/>
      <w:r w:rsidRPr="0033719A">
        <w:rPr>
          <w:rFonts w:ascii="仿宋_GB2312" w:eastAsia="仿宋_GB2312" w:hAnsi="仿宋" w:cs="仿宋_GB2312" w:hint="eastAsia"/>
          <w:kern w:val="2"/>
          <w:sz w:val="30"/>
          <w:szCs w:val="30"/>
        </w:rPr>
        <w:t>或高校自主选择收看（具体讲座见附件3）。</w:t>
      </w:r>
    </w:p>
    <w:p w:rsidR="00B66954" w:rsidRPr="0033719A" w:rsidRDefault="00B66954" w:rsidP="00B66954">
      <w:pPr>
        <w:pStyle w:val="a6"/>
        <w:spacing w:before="0" w:beforeAutospacing="0" w:after="0" w:afterAutospacing="0"/>
        <w:ind w:firstLineChars="200" w:firstLine="600"/>
        <w:jc w:val="both"/>
        <w:rPr>
          <w:rFonts w:ascii="仿宋_GB2312" w:eastAsia="仿宋_GB2312" w:hAnsi="仿宋" w:cs="Times New Roman" w:hint="eastAsia"/>
          <w:kern w:val="2"/>
          <w:sz w:val="30"/>
          <w:szCs w:val="30"/>
        </w:rPr>
      </w:pPr>
      <w:r w:rsidRPr="0033719A">
        <w:rPr>
          <w:rFonts w:ascii="仿宋_GB2312" w:eastAsia="仿宋_GB2312" w:hAnsi="仿宋" w:cs="仿宋_GB2312" w:hint="eastAsia"/>
          <w:kern w:val="2"/>
          <w:sz w:val="30"/>
          <w:szCs w:val="30"/>
        </w:rPr>
        <w:t>参加上述各类培训的教师需在全国高校教师网络培训中心（以下简称“网培中心”）网站（</w:t>
      </w:r>
      <w:hyperlink r:id="rId5" w:history="1">
        <w:r w:rsidRPr="0033719A">
          <w:rPr>
            <w:rFonts w:ascii="仿宋_GB2312" w:eastAsia="仿宋_GB2312" w:hAnsi="仿宋" w:cs="仿宋_GB2312" w:hint="eastAsia"/>
            <w:kern w:val="2"/>
            <w:sz w:val="30"/>
            <w:szCs w:val="30"/>
          </w:rPr>
          <w:t>http://www.enetedu.com</w:t>
        </w:r>
      </w:hyperlink>
      <w:r w:rsidRPr="0033719A">
        <w:rPr>
          <w:rFonts w:ascii="仿宋_GB2312" w:eastAsia="仿宋_GB2312" w:hAnsi="仿宋" w:cs="仿宋_GB2312" w:hint="eastAsia"/>
          <w:kern w:val="2"/>
          <w:sz w:val="30"/>
          <w:szCs w:val="30"/>
        </w:rPr>
        <w:t>）、移动学习APP（教师发展在线）或</w:t>
      </w:r>
      <w:proofErr w:type="gramStart"/>
      <w:r w:rsidRPr="0033719A">
        <w:rPr>
          <w:rFonts w:ascii="仿宋_GB2312" w:eastAsia="仿宋_GB2312" w:hAnsi="仿宋" w:cs="仿宋_GB2312" w:hint="eastAsia"/>
          <w:kern w:val="2"/>
          <w:sz w:val="30"/>
          <w:szCs w:val="30"/>
        </w:rPr>
        <w:t>微信公众号</w:t>
      </w:r>
      <w:proofErr w:type="gramEnd"/>
      <w:r w:rsidRPr="0033719A">
        <w:rPr>
          <w:rFonts w:ascii="仿宋_GB2312" w:eastAsia="仿宋_GB2312" w:hAnsi="仿宋" w:cs="仿宋_GB2312" w:hint="eastAsia"/>
          <w:kern w:val="2"/>
          <w:sz w:val="30"/>
          <w:szCs w:val="30"/>
        </w:rPr>
        <w:t>（enetedu）上提前注册报名；已开通“院校教师在线学习中心”平台及安装“教师发展智能终端”的高校，教师可通过本校平台或终端参加培训；列入教育部“对口支援西部地区高等学校计划”的受援高校，可直接在本校开设分会场、组织教师免费参加集中和直播培训。具体培训信息及“院校教师在线学习中心” “教师发展智能终端”建设指南可</w:t>
      </w:r>
      <w:proofErr w:type="gramStart"/>
      <w:r w:rsidRPr="0033719A">
        <w:rPr>
          <w:rFonts w:ascii="仿宋_GB2312" w:eastAsia="仿宋_GB2312" w:hAnsi="仿宋" w:cs="仿宋_GB2312" w:hint="eastAsia"/>
          <w:kern w:val="2"/>
          <w:sz w:val="30"/>
          <w:szCs w:val="30"/>
        </w:rPr>
        <w:t>在网培中心</w:t>
      </w:r>
      <w:proofErr w:type="gramEnd"/>
      <w:r w:rsidRPr="0033719A">
        <w:rPr>
          <w:rFonts w:ascii="仿宋_GB2312" w:eastAsia="仿宋_GB2312" w:hAnsi="仿宋" w:cs="仿宋_GB2312" w:hint="eastAsia"/>
          <w:kern w:val="2"/>
          <w:sz w:val="30"/>
          <w:szCs w:val="30"/>
        </w:rPr>
        <w:t>网站查询。</w:t>
      </w:r>
    </w:p>
    <w:p w:rsidR="00B66954" w:rsidRPr="0033719A" w:rsidRDefault="00B66954" w:rsidP="00B66954">
      <w:pPr>
        <w:pStyle w:val="a6"/>
        <w:spacing w:before="0" w:beforeAutospacing="0" w:after="0" w:afterAutospacing="0"/>
        <w:ind w:firstLineChars="200" w:firstLine="600"/>
        <w:rPr>
          <w:rFonts w:ascii="黑体" w:eastAsia="黑体" w:hAnsi="仿宋" w:cs="仿宋_GB2312" w:hint="eastAsia"/>
          <w:sz w:val="30"/>
          <w:szCs w:val="30"/>
        </w:rPr>
      </w:pPr>
      <w:r w:rsidRPr="0033719A">
        <w:rPr>
          <w:rFonts w:ascii="黑体" w:eastAsia="黑体" w:hAnsi="仿宋" w:cs="仿宋_GB2312" w:hint="eastAsia"/>
          <w:sz w:val="30"/>
          <w:szCs w:val="30"/>
        </w:rPr>
        <w:t>三、培训证书</w:t>
      </w:r>
    </w:p>
    <w:p w:rsidR="00B66954" w:rsidRPr="0033719A" w:rsidRDefault="00B66954" w:rsidP="00B66954">
      <w:pPr>
        <w:pStyle w:val="a6"/>
        <w:spacing w:before="0" w:beforeAutospacing="0" w:after="0" w:afterAutospacing="0"/>
        <w:ind w:firstLineChars="200" w:firstLine="584"/>
        <w:jc w:val="both"/>
        <w:rPr>
          <w:rFonts w:ascii="仿宋_GB2312" w:eastAsia="仿宋_GB2312" w:hAnsi="仿宋" w:cs="仿宋_GB2312" w:hint="eastAsia"/>
          <w:spacing w:val="-4"/>
          <w:kern w:val="2"/>
          <w:sz w:val="30"/>
          <w:szCs w:val="30"/>
        </w:rPr>
      </w:pPr>
      <w:r w:rsidRPr="0033719A">
        <w:rPr>
          <w:rFonts w:ascii="仿宋_GB2312" w:eastAsia="仿宋_GB2312" w:hAnsi="仿宋" w:cs="仿宋_GB2312" w:hint="eastAsia"/>
          <w:spacing w:val="-4"/>
          <w:kern w:val="2"/>
          <w:sz w:val="30"/>
          <w:szCs w:val="30"/>
        </w:rPr>
        <w:t>对经学校有关部门推荐参加培训的教师，考评合格后由全国高校教师网络培训中心颁发培训结业证书。对参训达到一定标准的教师，可获得教育部高等教育司和教师工作司共同签发的“高等学校骨干教师培训证书”，具体标准</w:t>
      </w:r>
      <w:proofErr w:type="gramStart"/>
      <w:r w:rsidRPr="0033719A">
        <w:rPr>
          <w:rFonts w:ascii="仿宋_GB2312" w:eastAsia="仿宋_GB2312" w:hAnsi="仿宋" w:cs="仿宋_GB2312" w:hint="eastAsia"/>
          <w:spacing w:val="-4"/>
          <w:kern w:val="2"/>
          <w:sz w:val="30"/>
          <w:szCs w:val="30"/>
        </w:rPr>
        <w:t>参见网培</w:t>
      </w:r>
      <w:proofErr w:type="gramEnd"/>
      <w:r w:rsidRPr="0033719A">
        <w:rPr>
          <w:rFonts w:ascii="仿宋_GB2312" w:eastAsia="仿宋_GB2312" w:hAnsi="仿宋" w:cs="仿宋_GB2312" w:hint="eastAsia"/>
          <w:spacing w:val="-4"/>
          <w:kern w:val="2"/>
          <w:sz w:val="30"/>
          <w:szCs w:val="30"/>
        </w:rPr>
        <w:t>中心发布的《高校教师网络培训证书管理暂行办法》。对参加上述各类培训并获得证书的教师，所在学校应承认其接受培训的经历，计入继续教育学时。</w:t>
      </w:r>
    </w:p>
    <w:p w:rsidR="00B66954" w:rsidRPr="0033719A" w:rsidRDefault="00B66954" w:rsidP="00B66954">
      <w:pPr>
        <w:pStyle w:val="a6"/>
        <w:spacing w:before="0" w:beforeAutospacing="0" w:after="0" w:afterAutospacing="0"/>
        <w:ind w:firstLineChars="200" w:firstLine="600"/>
        <w:rPr>
          <w:rFonts w:ascii="黑体" w:eastAsia="黑体" w:hAnsi="仿宋" w:cs="仿宋_GB2312" w:hint="eastAsia"/>
          <w:sz w:val="30"/>
          <w:szCs w:val="30"/>
        </w:rPr>
      </w:pPr>
      <w:r w:rsidRPr="0033719A">
        <w:rPr>
          <w:rFonts w:ascii="黑体" w:eastAsia="黑体" w:hAnsi="仿宋" w:cs="仿宋_GB2312" w:hint="eastAsia"/>
          <w:sz w:val="30"/>
          <w:szCs w:val="30"/>
        </w:rPr>
        <w:t>四、相关说明</w:t>
      </w:r>
    </w:p>
    <w:p w:rsidR="00B66954" w:rsidRPr="00401C1A" w:rsidRDefault="00B66954" w:rsidP="00401C1A">
      <w:pPr>
        <w:ind w:firstLineChars="200" w:firstLine="600"/>
        <w:rPr>
          <w:rFonts w:ascii="仿宋" w:eastAsia="仿宋" w:hAnsi="仿宋" w:cs="Arial" w:hint="eastAsia"/>
          <w:sz w:val="30"/>
          <w:szCs w:val="30"/>
        </w:rPr>
      </w:pPr>
      <w:r w:rsidRPr="00401C1A">
        <w:rPr>
          <w:rFonts w:ascii="仿宋" w:eastAsia="仿宋" w:hAnsi="仿宋" w:cs="Arial" w:hint="eastAsia"/>
          <w:sz w:val="30"/>
          <w:szCs w:val="30"/>
        </w:rPr>
        <w:t>培训的具体工作由全国高校教师网络培训中心依托单位——北京畅想数字音像科技股份有限公司及各地高校教师网络培</w:t>
      </w:r>
      <w:r w:rsidRPr="00401C1A">
        <w:rPr>
          <w:rFonts w:ascii="仿宋" w:eastAsia="仿宋" w:hAnsi="仿宋" w:cs="Arial" w:hint="eastAsia"/>
          <w:sz w:val="30"/>
          <w:szCs w:val="30"/>
        </w:rPr>
        <w:lastRenderedPageBreak/>
        <w:t>训分中心承担。主讲教师差旅费由所在学校承担。培训发票由北京畅想数字音像科技股份有限公司开具。</w:t>
      </w:r>
    </w:p>
    <w:p w:rsidR="00B66954" w:rsidRPr="00401C1A" w:rsidRDefault="00B66954" w:rsidP="00401C1A">
      <w:pPr>
        <w:ind w:firstLineChars="200" w:firstLine="600"/>
        <w:rPr>
          <w:rFonts w:ascii="仿宋" w:eastAsia="仿宋" w:hAnsi="仿宋" w:cs="Arial" w:hint="eastAsia"/>
          <w:sz w:val="30"/>
          <w:szCs w:val="30"/>
        </w:rPr>
      </w:pPr>
      <w:r w:rsidRPr="00401C1A">
        <w:rPr>
          <w:rFonts w:ascii="仿宋" w:eastAsia="仿宋" w:hAnsi="仿宋" w:cs="Arial" w:hint="eastAsia"/>
          <w:sz w:val="30"/>
          <w:szCs w:val="30"/>
        </w:rPr>
        <w:t>全国高校教师网络培训计划将以半年为单位定期发布并不定期</w:t>
      </w:r>
      <w:proofErr w:type="gramStart"/>
      <w:r w:rsidRPr="00401C1A">
        <w:rPr>
          <w:rFonts w:ascii="仿宋" w:eastAsia="仿宋" w:hAnsi="仿宋" w:cs="Arial" w:hint="eastAsia"/>
          <w:sz w:val="30"/>
          <w:szCs w:val="30"/>
        </w:rPr>
        <w:t>在网培中心</w:t>
      </w:r>
      <w:proofErr w:type="gramEnd"/>
      <w:r w:rsidRPr="00401C1A">
        <w:rPr>
          <w:rFonts w:ascii="仿宋" w:eastAsia="仿宋" w:hAnsi="仿宋" w:cs="Arial" w:hint="eastAsia"/>
          <w:sz w:val="30"/>
          <w:szCs w:val="30"/>
        </w:rPr>
        <w:t>网站更新。今后新推出的培训计划，无另行要求的，请参照本通知执行。</w:t>
      </w:r>
    </w:p>
    <w:p w:rsidR="00B66954" w:rsidRPr="0033719A" w:rsidRDefault="00B66954" w:rsidP="00B66954">
      <w:pPr>
        <w:pStyle w:val="a6"/>
        <w:spacing w:before="0" w:beforeAutospacing="0" w:after="0" w:afterAutospacing="0"/>
        <w:ind w:firstLineChars="200" w:firstLine="600"/>
        <w:rPr>
          <w:rFonts w:ascii="黑体" w:eastAsia="黑体" w:hAnsi="仿宋" w:cs="仿宋_GB2312" w:hint="eastAsia"/>
          <w:sz w:val="30"/>
          <w:szCs w:val="30"/>
        </w:rPr>
      </w:pPr>
      <w:r w:rsidRPr="0033719A">
        <w:rPr>
          <w:rFonts w:ascii="黑体" w:eastAsia="黑体" w:hAnsi="仿宋" w:cs="仿宋_GB2312" w:hint="eastAsia"/>
          <w:sz w:val="30"/>
          <w:szCs w:val="30"/>
        </w:rPr>
        <w:t>五、联系方式</w:t>
      </w:r>
    </w:p>
    <w:p w:rsidR="00B66954" w:rsidRPr="00401C1A" w:rsidRDefault="00B66954" w:rsidP="00401C1A">
      <w:pPr>
        <w:ind w:firstLineChars="200" w:firstLine="600"/>
        <w:rPr>
          <w:rFonts w:ascii="仿宋" w:eastAsia="仿宋" w:hAnsi="仿宋" w:cs="Arial" w:hint="eastAsia"/>
          <w:sz w:val="30"/>
          <w:szCs w:val="30"/>
        </w:rPr>
      </w:pPr>
      <w:r w:rsidRPr="00401C1A">
        <w:rPr>
          <w:rFonts w:ascii="仿宋" w:eastAsia="仿宋" w:hAnsi="仿宋" w:cs="Arial" w:hint="eastAsia"/>
          <w:sz w:val="30"/>
          <w:szCs w:val="30"/>
        </w:rPr>
        <w:t>咨询电话：400-6699-800</w:t>
      </w:r>
    </w:p>
    <w:p w:rsidR="00B66954" w:rsidRPr="00401C1A" w:rsidRDefault="00B66954" w:rsidP="00401C1A">
      <w:pPr>
        <w:ind w:firstLineChars="200" w:firstLine="600"/>
        <w:rPr>
          <w:rFonts w:ascii="仿宋" w:eastAsia="仿宋" w:hAnsi="仿宋" w:cs="Arial" w:hint="eastAsia"/>
          <w:sz w:val="30"/>
          <w:szCs w:val="30"/>
        </w:rPr>
      </w:pPr>
      <w:r w:rsidRPr="00401C1A">
        <w:rPr>
          <w:rFonts w:ascii="仿宋" w:eastAsia="仿宋" w:hAnsi="仿宋" w:cs="Arial" w:hint="eastAsia"/>
          <w:sz w:val="30"/>
          <w:szCs w:val="30"/>
        </w:rPr>
        <w:t>联系人： 郑  阳010-58582624  zhengyang@enet.edu.cn</w:t>
      </w:r>
    </w:p>
    <w:p w:rsidR="00B66954" w:rsidRPr="00401C1A" w:rsidRDefault="00B66954" w:rsidP="00401C1A">
      <w:pPr>
        <w:ind w:firstLineChars="200" w:firstLine="600"/>
        <w:rPr>
          <w:rFonts w:ascii="仿宋" w:eastAsia="仿宋" w:hAnsi="仿宋" w:cs="Arial" w:hint="eastAsia"/>
          <w:sz w:val="30"/>
          <w:szCs w:val="30"/>
        </w:rPr>
      </w:pPr>
      <w:r w:rsidRPr="00401C1A">
        <w:rPr>
          <w:rFonts w:ascii="仿宋" w:eastAsia="仿宋" w:hAnsi="仿宋" w:cs="Arial" w:hint="eastAsia"/>
          <w:sz w:val="30"/>
          <w:szCs w:val="30"/>
        </w:rPr>
        <w:t xml:space="preserve">         杨  洋 010-58582285  yangyang@</w:t>
      </w:r>
      <w:r w:rsidRPr="00401C1A">
        <w:rPr>
          <w:rFonts w:ascii="仿宋" w:eastAsia="仿宋" w:hAnsi="仿宋" w:hint="eastAsia"/>
          <w:sz w:val="30"/>
          <w:szCs w:val="30"/>
        </w:rPr>
        <w:t xml:space="preserve"> </w:t>
      </w:r>
      <w:r w:rsidRPr="00401C1A">
        <w:rPr>
          <w:rFonts w:ascii="仿宋" w:eastAsia="仿宋" w:hAnsi="仿宋" w:cs="Arial" w:hint="eastAsia"/>
          <w:sz w:val="30"/>
          <w:szCs w:val="30"/>
        </w:rPr>
        <w:t>enet.edu.cn</w:t>
      </w:r>
    </w:p>
    <w:p w:rsidR="00B66954" w:rsidRPr="00401C1A" w:rsidRDefault="00B66954" w:rsidP="00401C1A">
      <w:pPr>
        <w:ind w:firstLineChars="200" w:firstLine="600"/>
        <w:rPr>
          <w:rFonts w:ascii="仿宋" w:eastAsia="仿宋" w:hAnsi="仿宋" w:cs="Arial" w:hint="eastAsia"/>
          <w:sz w:val="30"/>
          <w:szCs w:val="30"/>
        </w:rPr>
      </w:pPr>
      <w:r w:rsidRPr="00401C1A">
        <w:rPr>
          <w:rFonts w:ascii="仿宋" w:eastAsia="仿宋" w:hAnsi="仿宋" w:cs="Arial" w:hint="eastAsia"/>
          <w:sz w:val="30"/>
          <w:szCs w:val="30"/>
        </w:rPr>
        <w:t>地址：北京市西城区德外大街4号A座 2层   邮编：100120</w:t>
      </w:r>
    </w:p>
    <w:p w:rsidR="00B66954" w:rsidRPr="00401C1A" w:rsidRDefault="00B66954" w:rsidP="0033719A">
      <w:pPr>
        <w:ind w:firstLine="570"/>
        <w:rPr>
          <w:rFonts w:ascii="仿宋" w:eastAsia="仿宋" w:hAnsi="仿宋" w:cs="Arial" w:hint="eastAsia"/>
          <w:sz w:val="30"/>
          <w:szCs w:val="30"/>
        </w:rPr>
      </w:pPr>
      <w:proofErr w:type="gramStart"/>
      <w:r w:rsidRPr="00401C1A">
        <w:rPr>
          <w:rFonts w:ascii="仿宋" w:eastAsia="仿宋" w:hAnsi="仿宋" w:cs="Arial" w:hint="eastAsia"/>
          <w:sz w:val="30"/>
          <w:szCs w:val="30"/>
        </w:rPr>
        <w:t>微信公众</w:t>
      </w:r>
      <w:proofErr w:type="gramEnd"/>
      <w:r w:rsidRPr="00401C1A">
        <w:rPr>
          <w:rFonts w:ascii="仿宋" w:eastAsia="仿宋" w:hAnsi="仿宋" w:cs="Arial" w:hint="eastAsia"/>
          <w:sz w:val="30"/>
          <w:szCs w:val="30"/>
        </w:rPr>
        <w:t>平台：“全国高校教师网络培训中心”</w:t>
      </w:r>
    </w:p>
    <w:p w:rsidR="00B66954" w:rsidRPr="0033719A" w:rsidRDefault="00B66954" w:rsidP="0033719A">
      <w:pPr>
        <w:ind w:firstLine="570"/>
        <w:jc w:val="center"/>
        <w:rPr>
          <w:rFonts w:ascii="仿宋_GB2312" w:hAnsi="宋体" w:cs="Arial" w:hint="eastAsia"/>
        </w:rPr>
      </w:pPr>
      <w:r w:rsidRPr="0033719A">
        <w:rPr>
          <w:rFonts w:ascii="仿宋_GB2312" w:hAnsi="宋体" w:cs="Arial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69.75pt">
            <v:imagedata r:id="rId6" o:title="二维码"/>
          </v:shape>
        </w:pict>
      </w:r>
    </w:p>
    <w:p w:rsidR="00B66954" w:rsidRPr="0033719A" w:rsidRDefault="00B66954" w:rsidP="00B66954">
      <w:pPr>
        <w:pStyle w:val="a6"/>
        <w:spacing w:before="0" w:beforeAutospacing="0" w:after="0" w:afterAutospacing="0"/>
        <w:ind w:rightChars="12" w:right="25" w:firstLineChars="200" w:firstLine="600"/>
        <w:jc w:val="both"/>
        <w:rPr>
          <w:rFonts w:ascii="仿宋_GB2312" w:eastAsia="仿宋_GB2312" w:hAnsi="仿宋" w:cs="Times New Roman" w:hint="eastAsia"/>
          <w:kern w:val="2"/>
          <w:sz w:val="30"/>
          <w:szCs w:val="30"/>
        </w:rPr>
      </w:pPr>
      <w:proofErr w:type="gramStart"/>
      <w:r w:rsidRPr="0033719A">
        <w:rPr>
          <w:rFonts w:ascii="仿宋_GB2312" w:eastAsia="仿宋_GB2312" w:hAnsi="仿宋" w:cs="Arial" w:hint="eastAsia"/>
          <w:sz w:val="30"/>
          <w:szCs w:val="30"/>
        </w:rPr>
        <w:t>网培中心</w:t>
      </w:r>
      <w:proofErr w:type="gramEnd"/>
      <w:r w:rsidRPr="0033719A">
        <w:rPr>
          <w:rFonts w:ascii="仿宋_GB2312" w:eastAsia="仿宋_GB2312" w:hAnsi="仿宋" w:cs="Arial" w:hint="eastAsia"/>
          <w:sz w:val="30"/>
          <w:szCs w:val="30"/>
        </w:rPr>
        <w:t>各地分中心和各地区业务联系人的联系方式可</w:t>
      </w:r>
      <w:proofErr w:type="gramStart"/>
      <w:r w:rsidRPr="0033719A">
        <w:rPr>
          <w:rFonts w:ascii="仿宋_GB2312" w:eastAsia="仿宋_GB2312" w:hAnsi="仿宋" w:cs="Arial" w:hint="eastAsia"/>
          <w:sz w:val="30"/>
          <w:szCs w:val="30"/>
        </w:rPr>
        <w:t>在网培中心</w:t>
      </w:r>
      <w:proofErr w:type="gramEnd"/>
      <w:r w:rsidRPr="0033719A">
        <w:rPr>
          <w:rFonts w:ascii="仿宋_GB2312" w:eastAsia="仿宋_GB2312" w:hAnsi="仿宋" w:cs="Arial" w:hint="eastAsia"/>
          <w:sz w:val="30"/>
          <w:szCs w:val="30"/>
        </w:rPr>
        <w:t>网站查询。</w:t>
      </w:r>
    </w:p>
    <w:p w:rsidR="00B66954" w:rsidRPr="0033719A" w:rsidRDefault="00B66954" w:rsidP="00B66954">
      <w:pPr>
        <w:pStyle w:val="a6"/>
        <w:spacing w:before="0" w:beforeAutospacing="0" w:after="0" w:afterAutospacing="0"/>
        <w:ind w:firstLineChars="200" w:firstLine="600"/>
        <w:jc w:val="both"/>
        <w:rPr>
          <w:rFonts w:ascii="仿宋_GB2312" w:eastAsia="仿宋_GB2312" w:hAnsi="仿宋" w:cs="仿宋_GB2312" w:hint="eastAsia"/>
          <w:kern w:val="2"/>
          <w:sz w:val="30"/>
          <w:szCs w:val="30"/>
        </w:rPr>
      </w:pPr>
    </w:p>
    <w:p w:rsidR="00B66954" w:rsidRPr="0033719A" w:rsidRDefault="00B66954" w:rsidP="00B66954">
      <w:pPr>
        <w:pStyle w:val="a6"/>
        <w:spacing w:before="0" w:beforeAutospacing="0" w:after="0" w:afterAutospacing="0"/>
        <w:ind w:firstLineChars="200" w:firstLine="600"/>
        <w:rPr>
          <w:rFonts w:ascii="仿宋_GB2312" w:eastAsia="仿宋_GB2312" w:hAnsi="仿宋" w:cs="Times New Roman" w:hint="eastAsia"/>
          <w:kern w:val="2"/>
          <w:sz w:val="30"/>
          <w:szCs w:val="30"/>
        </w:rPr>
      </w:pPr>
      <w:r w:rsidRPr="0033719A">
        <w:rPr>
          <w:rFonts w:ascii="仿宋_GB2312" w:eastAsia="仿宋_GB2312" w:hAnsi="仿宋" w:cs="仿宋_GB2312" w:hint="eastAsia"/>
          <w:kern w:val="2"/>
          <w:sz w:val="30"/>
          <w:szCs w:val="30"/>
        </w:rPr>
        <w:t>附件：1.2016年上半年同步直播培训课程安排表</w:t>
      </w:r>
    </w:p>
    <w:p w:rsidR="00B66954" w:rsidRPr="0033719A" w:rsidRDefault="00B66954" w:rsidP="00B66954">
      <w:pPr>
        <w:pStyle w:val="a6"/>
        <w:spacing w:before="0" w:beforeAutospacing="0" w:after="0" w:afterAutospacing="0"/>
        <w:ind w:firstLineChars="500" w:firstLine="1500"/>
        <w:jc w:val="both"/>
        <w:rPr>
          <w:rFonts w:ascii="仿宋_GB2312" w:eastAsia="仿宋_GB2312" w:hAnsi="仿宋" w:cs="Times New Roman" w:hint="eastAsia"/>
          <w:kern w:val="2"/>
          <w:sz w:val="30"/>
          <w:szCs w:val="30"/>
        </w:rPr>
      </w:pPr>
      <w:r w:rsidRPr="0033719A">
        <w:rPr>
          <w:rFonts w:ascii="仿宋_GB2312" w:eastAsia="仿宋_GB2312" w:hAnsi="仿宋" w:cs="仿宋_GB2312" w:hint="eastAsia"/>
          <w:kern w:val="2"/>
          <w:sz w:val="30"/>
          <w:szCs w:val="30"/>
        </w:rPr>
        <w:t>2.2016年上半年在线点播培训课程安排表</w:t>
      </w:r>
    </w:p>
    <w:p w:rsidR="00B66954" w:rsidRPr="0033719A" w:rsidRDefault="00B66954" w:rsidP="00B66954">
      <w:pPr>
        <w:pStyle w:val="a6"/>
        <w:spacing w:before="0" w:beforeAutospacing="0" w:after="0" w:afterAutospacing="0"/>
        <w:ind w:firstLineChars="500" w:firstLine="1500"/>
        <w:jc w:val="both"/>
        <w:rPr>
          <w:rFonts w:ascii="仿宋_GB2312" w:eastAsia="仿宋_GB2312" w:hAnsi="仿宋" w:cs="仿宋_GB2312" w:hint="eastAsia"/>
          <w:kern w:val="2"/>
          <w:sz w:val="30"/>
          <w:szCs w:val="30"/>
        </w:rPr>
      </w:pPr>
      <w:r w:rsidRPr="0033719A">
        <w:rPr>
          <w:rFonts w:ascii="仿宋_GB2312" w:eastAsia="仿宋_GB2312" w:hAnsi="仿宋" w:cs="仿宋_GB2312" w:hint="eastAsia"/>
          <w:kern w:val="2"/>
          <w:sz w:val="30"/>
          <w:szCs w:val="30"/>
        </w:rPr>
        <w:t>3.2016年上半年网络直播讲座安排表</w:t>
      </w:r>
    </w:p>
    <w:p w:rsidR="00B66954" w:rsidRPr="00401C1A" w:rsidRDefault="00B66954" w:rsidP="0033719A">
      <w:pPr>
        <w:jc w:val="right"/>
        <w:rPr>
          <w:rFonts w:ascii="仿宋" w:eastAsia="仿宋" w:hAnsi="仿宋" w:hint="eastAsia"/>
          <w:sz w:val="30"/>
          <w:szCs w:val="30"/>
        </w:rPr>
      </w:pPr>
      <w:r w:rsidRPr="00401C1A">
        <w:rPr>
          <w:rFonts w:ascii="仿宋" w:eastAsia="仿宋" w:hAnsi="仿宋" w:cs="仿宋_GB2312" w:hint="eastAsia"/>
          <w:sz w:val="30"/>
          <w:szCs w:val="30"/>
        </w:rPr>
        <w:t>教育部全国高校教师网络培训中心</w:t>
      </w:r>
    </w:p>
    <w:p w:rsidR="00660603" w:rsidRPr="00B66954" w:rsidRDefault="00B66954" w:rsidP="00401C1A">
      <w:pPr>
        <w:ind w:firstLineChars="1850" w:firstLine="5550"/>
        <w:jc w:val="left"/>
      </w:pPr>
      <w:r w:rsidRPr="00401C1A">
        <w:rPr>
          <w:rFonts w:ascii="仿宋" w:eastAsia="仿宋" w:hAnsi="仿宋" w:cs="仿宋_GB2312" w:hint="eastAsia"/>
          <w:sz w:val="30"/>
          <w:szCs w:val="30"/>
        </w:rPr>
        <w:t>2016年2月1日</w:t>
      </w:r>
    </w:p>
    <w:sectPr w:rsidR="00660603" w:rsidRPr="00B66954" w:rsidSect="00401C1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汉仪仿宋简">
    <w:altName w:val="宋体"/>
    <w:charset w:val="86"/>
    <w:family w:val="modern"/>
    <w:pitch w:val="fixed"/>
    <w:sig w:usb0="00000000" w:usb1="080E0800" w:usb2="00000012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9B" w:rsidRDefault="00401C1A" w:rsidP="00112029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41A9B" w:rsidRDefault="00401C1A" w:rsidP="0011202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9B" w:rsidRPr="00A32975" w:rsidRDefault="00401C1A" w:rsidP="00112029">
    <w:pPr>
      <w:pStyle w:val="a3"/>
      <w:framePr w:wrap="around" w:vAnchor="text" w:hAnchor="margin" w:xAlign="outside" w:y="1"/>
      <w:rPr>
        <w:rStyle w:val="a4"/>
        <w:rFonts w:ascii="仿宋_GB2312" w:hint="eastAsia"/>
        <w:sz w:val="30"/>
        <w:szCs w:val="30"/>
      </w:rPr>
    </w:pPr>
    <w:r w:rsidRPr="00A32975">
      <w:rPr>
        <w:rStyle w:val="a4"/>
        <w:rFonts w:ascii="仿宋_GB2312" w:hint="eastAsia"/>
        <w:sz w:val="30"/>
        <w:szCs w:val="30"/>
      </w:rPr>
      <w:t>—</w:t>
    </w:r>
    <w:r w:rsidRPr="00A32975">
      <w:rPr>
        <w:rStyle w:val="a4"/>
        <w:rFonts w:ascii="仿宋_GB2312" w:hint="eastAsia"/>
        <w:sz w:val="30"/>
        <w:szCs w:val="30"/>
      </w:rPr>
      <w:t xml:space="preserve"> </w:t>
    </w:r>
    <w:r w:rsidRPr="00A32975">
      <w:rPr>
        <w:rStyle w:val="a4"/>
        <w:rFonts w:ascii="仿宋_GB2312" w:hint="eastAsia"/>
        <w:sz w:val="30"/>
        <w:szCs w:val="30"/>
      </w:rPr>
      <w:fldChar w:fldCharType="begin"/>
    </w:r>
    <w:r w:rsidRPr="00A32975">
      <w:rPr>
        <w:rStyle w:val="a4"/>
        <w:rFonts w:ascii="仿宋_GB2312" w:hint="eastAsia"/>
        <w:sz w:val="30"/>
        <w:szCs w:val="30"/>
      </w:rPr>
      <w:instrText xml:space="preserve"> PAGE </w:instrText>
    </w:r>
    <w:r w:rsidRPr="00A32975">
      <w:rPr>
        <w:rStyle w:val="a4"/>
        <w:rFonts w:ascii="仿宋_GB2312" w:hint="eastAsia"/>
        <w:sz w:val="30"/>
        <w:szCs w:val="30"/>
      </w:rPr>
      <w:fldChar w:fldCharType="separate"/>
    </w:r>
    <w:r>
      <w:rPr>
        <w:rStyle w:val="a4"/>
        <w:rFonts w:ascii="仿宋_GB2312"/>
        <w:noProof/>
        <w:sz w:val="30"/>
        <w:szCs w:val="30"/>
      </w:rPr>
      <w:t>1</w:t>
    </w:r>
    <w:r w:rsidRPr="00A32975">
      <w:rPr>
        <w:rStyle w:val="a4"/>
        <w:rFonts w:ascii="仿宋_GB2312" w:hint="eastAsia"/>
        <w:sz w:val="30"/>
        <w:szCs w:val="30"/>
      </w:rPr>
      <w:fldChar w:fldCharType="end"/>
    </w:r>
    <w:r w:rsidRPr="00A32975">
      <w:rPr>
        <w:rStyle w:val="a4"/>
        <w:rFonts w:ascii="仿宋_GB2312" w:hint="eastAsia"/>
        <w:sz w:val="30"/>
        <w:szCs w:val="30"/>
      </w:rPr>
      <w:t xml:space="preserve"> </w:t>
    </w:r>
    <w:r w:rsidRPr="00A32975">
      <w:rPr>
        <w:rStyle w:val="a4"/>
        <w:rFonts w:ascii="仿宋_GB2312" w:hint="eastAsia"/>
        <w:sz w:val="30"/>
        <w:szCs w:val="30"/>
      </w:rPr>
      <w:t>—</w:t>
    </w:r>
  </w:p>
  <w:p w:rsidR="00A41A9B" w:rsidRDefault="00401C1A" w:rsidP="00112029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90"/>
    <w:rsid w:val="00044E1A"/>
    <w:rsid w:val="00401C1A"/>
    <w:rsid w:val="004C6B90"/>
    <w:rsid w:val="00660603"/>
    <w:rsid w:val="00B6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footer"/>
    <w:basedOn w:val="a"/>
    <w:link w:val="Char"/>
    <w:rsid w:val="00B66954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color w:val="000000"/>
      <w:sz w:val="18"/>
      <w:szCs w:val="18"/>
    </w:rPr>
  </w:style>
  <w:style w:type="character" w:customStyle="1" w:styleId="Char">
    <w:name w:val="页脚 Char"/>
    <w:basedOn w:val="a0"/>
    <w:link w:val="a3"/>
    <w:rsid w:val="00B66954"/>
    <w:rPr>
      <w:rFonts w:ascii="Times New Roman" w:eastAsia="仿宋_GB2312" w:hAnsi="Times New Roman" w:cs="Times New Roman"/>
      <w:color w:val="000000"/>
      <w:sz w:val="18"/>
      <w:szCs w:val="18"/>
    </w:rPr>
  </w:style>
  <w:style w:type="character" w:styleId="a4">
    <w:name w:val="page number"/>
    <w:basedOn w:val="a0"/>
    <w:rsid w:val="00B66954"/>
  </w:style>
  <w:style w:type="paragraph" w:styleId="a5">
    <w:name w:val="header"/>
    <w:basedOn w:val="a"/>
    <w:link w:val="Char0"/>
    <w:rsid w:val="00B66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basedOn w:val="a0"/>
    <w:link w:val="a5"/>
    <w:rsid w:val="00B66954"/>
    <w:rPr>
      <w:rFonts w:ascii="Calibri" w:eastAsia="宋体" w:hAnsi="Calibri" w:cs="Times New Roman"/>
      <w:kern w:val="0"/>
      <w:sz w:val="18"/>
      <w:szCs w:val="20"/>
      <w:lang w:val="x-none" w:eastAsia="x-none"/>
    </w:rPr>
  </w:style>
  <w:style w:type="paragraph" w:styleId="a6">
    <w:name w:val="Normal (Web)"/>
    <w:basedOn w:val="a"/>
    <w:rsid w:val="00B669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1"/>
    <w:rsid w:val="00B66954"/>
    <w:pPr>
      <w:ind w:leftChars="2500" w:left="100"/>
    </w:pPr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character" w:customStyle="1" w:styleId="Char1">
    <w:name w:val="日期 Char"/>
    <w:basedOn w:val="a0"/>
    <w:link w:val="a7"/>
    <w:rsid w:val="00B66954"/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paragraph" w:styleId="a8">
    <w:name w:val="Balloon Text"/>
    <w:basedOn w:val="a"/>
    <w:link w:val="Char2"/>
    <w:rsid w:val="00B66954"/>
    <w:rPr>
      <w:rFonts w:ascii="Calibri" w:eastAsia="宋体" w:hAnsi="Calibri" w:cs="Times New Roman"/>
      <w:kern w:val="0"/>
      <w:sz w:val="18"/>
      <w:szCs w:val="20"/>
      <w:lang w:val="x-none" w:eastAsia="x-none"/>
    </w:rPr>
  </w:style>
  <w:style w:type="character" w:customStyle="1" w:styleId="Char2">
    <w:name w:val="批注框文本 Char"/>
    <w:basedOn w:val="a0"/>
    <w:link w:val="a8"/>
    <w:rsid w:val="00B66954"/>
    <w:rPr>
      <w:rFonts w:ascii="Calibri" w:eastAsia="宋体" w:hAnsi="Calibri" w:cs="Times New Roman"/>
      <w:kern w:val="0"/>
      <w:sz w:val="18"/>
      <w:szCs w:val="20"/>
      <w:lang w:val="x-none" w:eastAsia="x-none"/>
    </w:rPr>
  </w:style>
  <w:style w:type="paragraph" w:styleId="a9">
    <w:name w:val="annotation text"/>
    <w:basedOn w:val="a"/>
    <w:link w:val="Char3"/>
    <w:rsid w:val="00B66954"/>
    <w:pPr>
      <w:jc w:val="left"/>
    </w:pPr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Char3">
    <w:name w:val="批注文字 Char"/>
    <w:basedOn w:val="a0"/>
    <w:link w:val="a9"/>
    <w:rsid w:val="00B66954"/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Char4">
    <w:name w:val="批注主题 Char"/>
    <w:link w:val="aa"/>
    <w:locked/>
    <w:rsid w:val="00B66954"/>
    <w:rPr>
      <w:b/>
    </w:rPr>
  </w:style>
  <w:style w:type="paragraph" w:styleId="aa">
    <w:name w:val="annotation subject"/>
    <w:basedOn w:val="a9"/>
    <w:next w:val="a9"/>
    <w:link w:val="Char4"/>
    <w:rsid w:val="00B66954"/>
    <w:rPr>
      <w:rFonts w:asciiTheme="minorHAnsi" w:eastAsiaTheme="minorEastAsia" w:hAnsiTheme="minorHAnsi" w:cstheme="minorBidi"/>
      <w:b/>
      <w:szCs w:val="22"/>
      <w:lang w:val="en-US" w:eastAsia="zh-CN"/>
    </w:rPr>
  </w:style>
  <w:style w:type="character" w:customStyle="1" w:styleId="Char10">
    <w:name w:val="批注主题 Char1"/>
    <w:basedOn w:val="Char3"/>
    <w:uiPriority w:val="99"/>
    <w:semiHidden/>
    <w:rsid w:val="00B66954"/>
    <w:rPr>
      <w:rFonts w:ascii="Times New Roman" w:eastAsia="宋体" w:hAnsi="Times New Roman" w:cs="Times New Roman"/>
      <w:b/>
      <w:bCs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footer"/>
    <w:basedOn w:val="a"/>
    <w:link w:val="Char"/>
    <w:rsid w:val="00B66954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color w:val="000000"/>
      <w:sz w:val="18"/>
      <w:szCs w:val="18"/>
    </w:rPr>
  </w:style>
  <w:style w:type="character" w:customStyle="1" w:styleId="Char">
    <w:name w:val="页脚 Char"/>
    <w:basedOn w:val="a0"/>
    <w:link w:val="a3"/>
    <w:rsid w:val="00B66954"/>
    <w:rPr>
      <w:rFonts w:ascii="Times New Roman" w:eastAsia="仿宋_GB2312" w:hAnsi="Times New Roman" w:cs="Times New Roman"/>
      <w:color w:val="000000"/>
      <w:sz w:val="18"/>
      <w:szCs w:val="18"/>
    </w:rPr>
  </w:style>
  <w:style w:type="character" w:styleId="a4">
    <w:name w:val="page number"/>
    <w:basedOn w:val="a0"/>
    <w:rsid w:val="00B66954"/>
  </w:style>
  <w:style w:type="paragraph" w:styleId="a5">
    <w:name w:val="header"/>
    <w:basedOn w:val="a"/>
    <w:link w:val="Char0"/>
    <w:rsid w:val="00B66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basedOn w:val="a0"/>
    <w:link w:val="a5"/>
    <w:rsid w:val="00B66954"/>
    <w:rPr>
      <w:rFonts w:ascii="Calibri" w:eastAsia="宋体" w:hAnsi="Calibri" w:cs="Times New Roman"/>
      <w:kern w:val="0"/>
      <w:sz w:val="18"/>
      <w:szCs w:val="20"/>
      <w:lang w:val="x-none" w:eastAsia="x-none"/>
    </w:rPr>
  </w:style>
  <w:style w:type="paragraph" w:styleId="a6">
    <w:name w:val="Normal (Web)"/>
    <w:basedOn w:val="a"/>
    <w:rsid w:val="00B669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1"/>
    <w:rsid w:val="00B66954"/>
    <w:pPr>
      <w:ind w:leftChars="2500" w:left="100"/>
    </w:pPr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character" w:customStyle="1" w:styleId="Char1">
    <w:name w:val="日期 Char"/>
    <w:basedOn w:val="a0"/>
    <w:link w:val="a7"/>
    <w:rsid w:val="00B66954"/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paragraph" w:styleId="a8">
    <w:name w:val="Balloon Text"/>
    <w:basedOn w:val="a"/>
    <w:link w:val="Char2"/>
    <w:rsid w:val="00B66954"/>
    <w:rPr>
      <w:rFonts w:ascii="Calibri" w:eastAsia="宋体" w:hAnsi="Calibri" w:cs="Times New Roman"/>
      <w:kern w:val="0"/>
      <w:sz w:val="18"/>
      <w:szCs w:val="20"/>
      <w:lang w:val="x-none" w:eastAsia="x-none"/>
    </w:rPr>
  </w:style>
  <w:style w:type="character" w:customStyle="1" w:styleId="Char2">
    <w:name w:val="批注框文本 Char"/>
    <w:basedOn w:val="a0"/>
    <w:link w:val="a8"/>
    <w:rsid w:val="00B66954"/>
    <w:rPr>
      <w:rFonts w:ascii="Calibri" w:eastAsia="宋体" w:hAnsi="Calibri" w:cs="Times New Roman"/>
      <w:kern w:val="0"/>
      <w:sz w:val="18"/>
      <w:szCs w:val="20"/>
      <w:lang w:val="x-none" w:eastAsia="x-none"/>
    </w:rPr>
  </w:style>
  <w:style w:type="paragraph" w:styleId="a9">
    <w:name w:val="annotation text"/>
    <w:basedOn w:val="a"/>
    <w:link w:val="Char3"/>
    <w:rsid w:val="00B66954"/>
    <w:pPr>
      <w:jc w:val="left"/>
    </w:pPr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Char3">
    <w:name w:val="批注文字 Char"/>
    <w:basedOn w:val="a0"/>
    <w:link w:val="a9"/>
    <w:rsid w:val="00B66954"/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Char4">
    <w:name w:val="批注主题 Char"/>
    <w:link w:val="aa"/>
    <w:locked/>
    <w:rsid w:val="00B66954"/>
    <w:rPr>
      <w:b/>
    </w:rPr>
  </w:style>
  <w:style w:type="paragraph" w:styleId="aa">
    <w:name w:val="annotation subject"/>
    <w:basedOn w:val="a9"/>
    <w:next w:val="a9"/>
    <w:link w:val="Char4"/>
    <w:rsid w:val="00B66954"/>
    <w:rPr>
      <w:rFonts w:asciiTheme="minorHAnsi" w:eastAsiaTheme="minorEastAsia" w:hAnsiTheme="minorHAnsi" w:cstheme="minorBidi"/>
      <w:b/>
      <w:szCs w:val="22"/>
      <w:lang w:val="en-US" w:eastAsia="zh-CN"/>
    </w:rPr>
  </w:style>
  <w:style w:type="character" w:customStyle="1" w:styleId="Char10">
    <w:name w:val="批注主题 Char1"/>
    <w:basedOn w:val="Char3"/>
    <w:uiPriority w:val="99"/>
    <w:semiHidden/>
    <w:rsid w:val="00B66954"/>
    <w:rPr>
      <w:rFonts w:ascii="Times New Roman" w:eastAsia="宋体" w:hAnsi="Times New Roman" w:cs="Times New Roman"/>
      <w:b/>
      <w:bCs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enetedu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2016-04-26T06:54:00Z</dcterms:created>
  <dcterms:modified xsi:type="dcterms:W3CDTF">2016-04-26T06:54:00Z</dcterms:modified>
</cp:coreProperties>
</file>