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44444"/>
          <w:sz w:val="23"/>
          <w:szCs w:val="23"/>
        </w:rPr>
      </w:pPr>
      <w:r>
        <w:rPr>
          <w:rFonts w:ascii="黑体" w:eastAsia="黑体" w:hAnsi="黑体" w:cs="Tahoma" w:hint="eastAsia"/>
          <w:color w:val="444444"/>
          <w:sz w:val="36"/>
          <w:szCs w:val="36"/>
          <w:bdr w:val="none" w:sz="0" w:space="0" w:color="auto" w:frame="1"/>
        </w:rPr>
        <w:t>目　　录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第一部分　　洛阳职业技术学院</w:t>
      </w: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概况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一、主要职责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二、部门决算单位构成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第二部分　　洛阳职业技术学院</w:t>
      </w: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2017年度部门决算表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一、收入支出决算总表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二、收入决算表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三、支出决算表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四、财政拨款收入支出决算总表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五、一般公共预算财政拨款支出决算表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六、一般公共预算财政拨款基本支出决算表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七、一般公共预算财政拨款“三公”经费支出决算表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cs="Tahoma" w:hint="eastAsia"/>
          <w:color w:val="444444"/>
          <w:sz w:val="32"/>
          <w:szCs w:val="32"/>
          <w:bdr w:val="none" w:sz="0" w:space="0" w:color="auto" w:frame="1"/>
        </w:rPr>
        <w:t>八、政府性基金预算财政拨款收入支出决算表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第三部分　洛阳职业技术学院</w:t>
      </w: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2017年度部门决算情况说明</w:t>
      </w:r>
    </w:p>
    <w:p w:rsidR="00C752B4" w:rsidRDefault="00C752B4" w:rsidP="00C752B4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</w:pP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第四部分　　名词解释</w:t>
      </w:r>
    </w:p>
    <w:p w:rsidR="00AB0D97" w:rsidRDefault="00AB0D97" w:rsidP="00C752B4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</w:pPr>
    </w:p>
    <w:p w:rsidR="00AB0D97" w:rsidRDefault="00AB0D97" w:rsidP="00C752B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23"/>
          <w:szCs w:val="23"/>
        </w:rPr>
      </w:pPr>
      <w:r>
        <w:rPr>
          <w:rFonts w:ascii="黑体" w:eastAsia="黑体" w:hAnsi="黑体" w:cs="Tahoma" w:hint="eastAsia"/>
          <w:color w:val="444444"/>
          <w:sz w:val="32"/>
          <w:szCs w:val="32"/>
          <w:bdr w:val="none" w:sz="0" w:space="0" w:color="auto" w:frame="1"/>
        </w:rPr>
        <w:t>说明：2017年洛阳职业技术学院出国组数和人数都是0</w:t>
      </w:r>
    </w:p>
    <w:p w:rsidR="00364F85" w:rsidRDefault="00364F85">
      <w:bookmarkStart w:id="0" w:name="_GoBack"/>
      <w:bookmarkEnd w:id="0"/>
    </w:p>
    <w:sectPr w:rsidR="00364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B4"/>
    <w:rsid w:val="00364F85"/>
    <w:rsid w:val="00AB0D97"/>
    <w:rsid w:val="00C7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B0D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0D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B0D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0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cp:lastPrinted>2019-02-14T10:16:00Z</cp:lastPrinted>
  <dcterms:created xsi:type="dcterms:W3CDTF">2019-02-14T10:14:00Z</dcterms:created>
  <dcterms:modified xsi:type="dcterms:W3CDTF">2019-02-14T10:29:00Z</dcterms:modified>
</cp:coreProperties>
</file>